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3A97" w14:textId="77777777" w:rsidR="00E203AB" w:rsidRDefault="00E203AB">
      <w:pPr>
        <w:spacing w:after="0" w:line="240" w:lineRule="auto"/>
        <w:ind w:right="-569" w:firstLine="851"/>
        <w:jc w:val="both"/>
        <w:rPr>
          <w:rFonts w:ascii="Arial" w:eastAsia="Arial" w:hAnsi="Arial" w:cs="Arial"/>
        </w:rPr>
      </w:pPr>
    </w:p>
    <w:p w14:paraId="3E2EB575" w14:textId="77777777" w:rsidR="00E203AB" w:rsidRDefault="00E203AB">
      <w:pPr>
        <w:spacing w:after="0"/>
        <w:ind w:right="-569" w:firstLine="851"/>
        <w:jc w:val="both"/>
        <w:rPr>
          <w:rFonts w:ascii="Arial" w:eastAsia="Arial" w:hAnsi="Arial" w:cs="Arial"/>
        </w:rPr>
      </w:pPr>
    </w:p>
    <w:p w14:paraId="20F413FC" w14:textId="77777777" w:rsidR="00E203AB" w:rsidRDefault="00384255">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I</w:t>
      </w:r>
    </w:p>
    <w:p w14:paraId="4EAF7327" w14:textId="77777777" w:rsidR="00E203AB" w:rsidRDefault="00E203AB">
      <w:pPr>
        <w:widowControl w:val="0"/>
        <w:pBdr>
          <w:top w:val="nil"/>
          <w:left w:val="nil"/>
          <w:bottom w:val="nil"/>
          <w:right w:val="nil"/>
          <w:between w:val="nil"/>
        </w:pBdr>
        <w:spacing w:after="0" w:line="240" w:lineRule="auto"/>
        <w:jc w:val="both"/>
        <w:rPr>
          <w:rFonts w:ascii="Arial" w:eastAsia="Arial" w:hAnsi="Arial" w:cs="Arial"/>
          <w:b/>
          <w:color w:val="000000"/>
        </w:rPr>
      </w:pPr>
    </w:p>
    <w:p w14:paraId="3BE17962" w14:textId="77777777" w:rsidR="00E203AB" w:rsidRDefault="00384255">
      <w:pPr>
        <w:spacing w:after="0" w:line="240" w:lineRule="auto"/>
        <w:ind w:right="-569"/>
        <w:jc w:val="both"/>
        <w:rPr>
          <w:rFonts w:ascii="Arial" w:eastAsia="Arial" w:hAnsi="Arial" w:cs="Arial"/>
        </w:rPr>
      </w:pPr>
      <w:r>
        <w:rPr>
          <w:rFonts w:ascii="Arial" w:eastAsia="Arial" w:hAnsi="Arial" w:cs="Arial"/>
        </w:rPr>
        <w:t>CHECKLIST – Prorrogação da vigência de convênio celebrado no âmbito do Poder Executivo Estadual, para a execução de programas, projetos e atividades de interesse recíproco e em regime de mútua colaboração, nos termos do Decreto estadual n. 733/2024.</w:t>
      </w:r>
    </w:p>
    <w:p w14:paraId="53FA72C0" w14:textId="77777777" w:rsidR="00E203AB" w:rsidRDefault="00E203AB">
      <w:pPr>
        <w:spacing w:after="0" w:line="240" w:lineRule="auto"/>
        <w:ind w:right="-569"/>
        <w:jc w:val="center"/>
        <w:rPr>
          <w:rFonts w:ascii="Arial" w:eastAsia="Arial" w:hAnsi="Arial" w:cs="Arial"/>
          <w:u w:val="single"/>
        </w:rPr>
      </w:pPr>
    </w:p>
    <w:tbl>
      <w:tblPr>
        <w:tblStyle w:val="a0"/>
        <w:tblW w:w="8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4389"/>
      </w:tblGrid>
      <w:tr w:rsidR="00E203AB" w14:paraId="2D7C1C2D" w14:textId="77777777">
        <w:tc>
          <w:tcPr>
            <w:tcW w:w="4388" w:type="dxa"/>
          </w:tcPr>
          <w:p w14:paraId="4A111AE6" w14:textId="77777777" w:rsidR="00E203AB" w:rsidRDefault="00384255">
            <w:pPr>
              <w:ind w:right="-569"/>
              <w:jc w:val="both"/>
              <w:rPr>
                <w:rFonts w:ascii="Arial" w:eastAsia="Arial" w:hAnsi="Arial" w:cs="Arial"/>
                <w:sz w:val="20"/>
                <w:szCs w:val="20"/>
                <w:u w:val="single"/>
              </w:rPr>
            </w:pPr>
            <w:r>
              <w:rPr>
                <w:rFonts w:ascii="Arial" w:eastAsia="Arial" w:hAnsi="Arial" w:cs="Arial"/>
                <w:b/>
                <w:sz w:val="20"/>
                <w:szCs w:val="20"/>
              </w:rPr>
              <w:t>Atos e documentos a serem verificados</w:t>
            </w:r>
          </w:p>
        </w:tc>
        <w:tc>
          <w:tcPr>
            <w:tcW w:w="4389" w:type="dxa"/>
          </w:tcPr>
          <w:p w14:paraId="0D41B9A8" w14:textId="77777777" w:rsidR="00E203AB" w:rsidRDefault="00384255">
            <w:pPr>
              <w:ind w:right="-569"/>
              <w:jc w:val="both"/>
              <w:rPr>
                <w:rFonts w:ascii="Arial" w:eastAsia="Arial" w:hAnsi="Arial" w:cs="Arial"/>
                <w:u w:val="single"/>
              </w:rPr>
            </w:pPr>
            <w:r>
              <w:rPr>
                <w:b/>
              </w:rPr>
              <w:t>S/N/NA*</w:t>
            </w:r>
          </w:p>
        </w:tc>
      </w:tr>
      <w:tr w:rsidR="00E203AB" w14:paraId="1E740BAC" w14:textId="77777777">
        <w:tc>
          <w:tcPr>
            <w:tcW w:w="4388" w:type="dxa"/>
          </w:tcPr>
          <w:p w14:paraId="0D51C264" w14:textId="77777777" w:rsidR="00E203AB" w:rsidRDefault="00384255">
            <w:pPr>
              <w:jc w:val="both"/>
              <w:rPr>
                <w:rFonts w:ascii="Arial" w:eastAsia="Arial" w:hAnsi="Arial" w:cs="Arial"/>
                <w:sz w:val="20"/>
                <w:szCs w:val="20"/>
              </w:rPr>
            </w:pPr>
            <w:r>
              <w:rPr>
                <w:rFonts w:ascii="Arial" w:eastAsia="Arial" w:hAnsi="Arial" w:cs="Arial"/>
                <w:sz w:val="20"/>
                <w:szCs w:val="20"/>
              </w:rPr>
              <w:t>Existência de previsão para a prorrogação no termo de convênio original</w:t>
            </w:r>
          </w:p>
          <w:p w14:paraId="149B3A37" w14:textId="77777777" w:rsidR="00E203AB" w:rsidRDefault="00E203AB">
            <w:pPr>
              <w:ind w:right="-569"/>
              <w:jc w:val="both"/>
              <w:rPr>
                <w:rFonts w:ascii="Arial" w:eastAsia="Arial" w:hAnsi="Arial" w:cs="Arial"/>
                <w:sz w:val="20"/>
                <w:szCs w:val="20"/>
                <w:u w:val="single"/>
              </w:rPr>
            </w:pPr>
          </w:p>
        </w:tc>
        <w:tc>
          <w:tcPr>
            <w:tcW w:w="4389" w:type="dxa"/>
          </w:tcPr>
          <w:p w14:paraId="22151930" w14:textId="77777777" w:rsidR="00E203AB" w:rsidRDefault="00E203AB">
            <w:pPr>
              <w:ind w:right="-569"/>
              <w:jc w:val="both"/>
              <w:rPr>
                <w:rFonts w:ascii="Arial" w:eastAsia="Arial" w:hAnsi="Arial" w:cs="Arial"/>
                <w:u w:val="single"/>
              </w:rPr>
            </w:pPr>
          </w:p>
        </w:tc>
      </w:tr>
      <w:tr w:rsidR="00E203AB" w14:paraId="0B342D3B" w14:textId="77777777">
        <w:tc>
          <w:tcPr>
            <w:tcW w:w="4388" w:type="dxa"/>
          </w:tcPr>
          <w:p w14:paraId="64F09907" w14:textId="77777777" w:rsidR="00E203AB" w:rsidRDefault="00384255">
            <w:pPr>
              <w:ind w:right="-569"/>
              <w:jc w:val="both"/>
              <w:rPr>
                <w:rFonts w:ascii="Arial" w:eastAsia="Arial" w:hAnsi="Arial" w:cs="Arial"/>
                <w:sz w:val="20"/>
                <w:szCs w:val="20"/>
              </w:rPr>
            </w:pPr>
            <w:r>
              <w:rPr>
                <w:rFonts w:ascii="Arial" w:eastAsia="Arial" w:hAnsi="Arial" w:cs="Arial"/>
                <w:sz w:val="20"/>
                <w:szCs w:val="20"/>
              </w:rPr>
              <w:t>Justificativa para a prorrogação pretendida</w:t>
            </w:r>
          </w:p>
        </w:tc>
        <w:tc>
          <w:tcPr>
            <w:tcW w:w="4389" w:type="dxa"/>
          </w:tcPr>
          <w:p w14:paraId="7D2B8FAF" w14:textId="77777777" w:rsidR="00E203AB" w:rsidRDefault="00E203AB">
            <w:pPr>
              <w:ind w:right="-569"/>
              <w:jc w:val="both"/>
              <w:rPr>
                <w:rFonts w:ascii="Arial" w:eastAsia="Arial" w:hAnsi="Arial" w:cs="Arial"/>
                <w:u w:val="single"/>
              </w:rPr>
            </w:pPr>
          </w:p>
        </w:tc>
      </w:tr>
      <w:tr w:rsidR="00E203AB" w14:paraId="0F42DE99" w14:textId="77777777">
        <w:tc>
          <w:tcPr>
            <w:tcW w:w="4388" w:type="dxa"/>
          </w:tcPr>
          <w:p w14:paraId="6BB7DF43" w14:textId="77777777" w:rsidR="00E203AB" w:rsidRDefault="00384255">
            <w:pPr>
              <w:ind w:right="-569"/>
              <w:jc w:val="both"/>
              <w:rPr>
                <w:rFonts w:ascii="Arial" w:eastAsia="Arial" w:hAnsi="Arial" w:cs="Arial"/>
                <w:sz w:val="20"/>
                <w:szCs w:val="20"/>
              </w:rPr>
            </w:pPr>
            <w:r>
              <w:rPr>
                <w:rFonts w:ascii="Arial" w:eastAsia="Arial" w:hAnsi="Arial" w:cs="Arial"/>
                <w:sz w:val="20"/>
                <w:szCs w:val="20"/>
              </w:rPr>
              <w:t>O convênio está vigente</w:t>
            </w:r>
          </w:p>
        </w:tc>
        <w:tc>
          <w:tcPr>
            <w:tcW w:w="4389" w:type="dxa"/>
          </w:tcPr>
          <w:p w14:paraId="07FCFB57" w14:textId="77777777" w:rsidR="00E203AB" w:rsidRDefault="00E203AB">
            <w:pPr>
              <w:ind w:right="-569"/>
              <w:jc w:val="both"/>
              <w:rPr>
                <w:rFonts w:ascii="Arial" w:eastAsia="Arial" w:hAnsi="Arial" w:cs="Arial"/>
                <w:u w:val="single"/>
              </w:rPr>
            </w:pPr>
          </w:p>
        </w:tc>
      </w:tr>
      <w:tr w:rsidR="00E203AB" w14:paraId="5EFC106C" w14:textId="77777777">
        <w:tc>
          <w:tcPr>
            <w:tcW w:w="4388" w:type="dxa"/>
          </w:tcPr>
          <w:p w14:paraId="13624A95" w14:textId="77777777" w:rsidR="00E203AB" w:rsidRDefault="00384255">
            <w:pPr>
              <w:ind w:right="-569"/>
              <w:jc w:val="both"/>
              <w:rPr>
                <w:rFonts w:ascii="Arial" w:eastAsia="Arial" w:hAnsi="Arial" w:cs="Arial"/>
                <w:sz w:val="20"/>
                <w:szCs w:val="20"/>
              </w:rPr>
            </w:pPr>
            <w:r>
              <w:rPr>
                <w:rFonts w:ascii="Arial" w:eastAsia="Arial" w:hAnsi="Arial" w:cs="Arial"/>
                <w:sz w:val="20"/>
                <w:szCs w:val="20"/>
              </w:rPr>
              <w:t>Novo Plano de Trabalho aprovado por ambos</w:t>
            </w:r>
          </w:p>
          <w:p w14:paraId="3CD3F60B" w14:textId="77777777" w:rsidR="00E203AB" w:rsidRDefault="00384255">
            <w:pPr>
              <w:ind w:right="-569"/>
              <w:jc w:val="both"/>
              <w:rPr>
                <w:rFonts w:ascii="Arial" w:eastAsia="Arial" w:hAnsi="Arial" w:cs="Arial"/>
                <w:sz w:val="20"/>
                <w:szCs w:val="20"/>
              </w:rPr>
            </w:pPr>
            <w:r>
              <w:rPr>
                <w:rFonts w:ascii="Arial" w:eastAsia="Arial" w:hAnsi="Arial" w:cs="Arial"/>
                <w:sz w:val="20"/>
                <w:szCs w:val="20"/>
              </w:rPr>
              <w:t>os partícipes</w:t>
            </w:r>
          </w:p>
        </w:tc>
        <w:tc>
          <w:tcPr>
            <w:tcW w:w="4389" w:type="dxa"/>
          </w:tcPr>
          <w:p w14:paraId="2A92DB84" w14:textId="77777777" w:rsidR="00E203AB" w:rsidRDefault="00E203AB">
            <w:pPr>
              <w:ind w:right="-569"/>
              <w:jc w:val="both"/>
              <w:rPr>
                <w:rFonts w:ascii="Arial" w:eastAsia="Arial" w:hAnsi="Arial" w:cs="Arial"/>
                <w:u w:val="single"/>
              </w:rPr>
            </w:pPr>
          </w:p>
        </w:tc>
      </w:tr>
      <w:tr w:rsidR="00E203AB" w14:paraId="448B797F" w14:textId="77777777">
        <w:tc>
          <w:tcPr>
            <w:tcW w:w="4388" w:type="dxa"/>
          </w:tcPr>
          <w:p w14:paraId="070EE54A" w14:textId="77777777" w:rsidR="00E203AB" w:rsidRDefault="00384255">
            <w:pPr>
              <w:jc w:val="both"/>
              <w:rPr>
                <w:rFonts w:ascii="Arial" w:eastAsia="Arial" w:hAnsi="Arial" w:cs="Arial"/>
                <w:sz w:val="20"/>
                <w:szCs w:val="20"/>
              </w:rPr>
            </w:pPr>
            <w:r>
              <w:rPr>
                <w:rFonts w:ascii="Arial" w:eastAsia="Arial" w:hAnsi="Arial" w:cs="Arial"/>
                <w:sz w:val="20"/>
                <w:szCs w:val="20"/>
              </w:rPr>
              <w:t>Análise e aprovação pelo setor técnico</w:t>
            </w:r>
          </w:p>
          <w:p w14:paraId="617F0A7E" w14:textId="77777777" w:rsidR="00E203AB" w:rsidRDefault="00E203AB">
            <w:pPr>
              <w:jc w:val="both"/>
              <w:rPr>
                <w:rFonts w:ascii="Arial" w:eastAsia="Arial" w:hAnsi="Arial" w:cs="Arial"/>
                <w:sz w:val="20"/>
                <w:szCs w:val="20"/>
              </w:rPr>
            </w:pPr>
          </w:p>
          <w:p w14:paraId="61C26FF8" w14:textId="77777777" w:rsidR="00E203AB" w:rsidRDefault="00384255">
            <w:pPr>
              <w:jc w:val="both"/>
              <w:rPr>
                <w:rFonts w:ascii="Arial" w:eastAsia="Arial" w:hAnsi="Arial" w:cs="Arial"/>
                <w:sz w:val="20"/>
                <w:szCs w:val="20"/>
              </w:rPr>
            </w:pPr>
            <w:r>
              <w:rPr>
                <w:rFonts w:ascii="Arial" w:eastAsia="Arial" w:hAnsi="Arial" w:cs="Arial"/>
                <w:sz w:val="20"/>
                <w:szCs w:val="20"/>
              </w:rPr>
              <w:t>Obs. Deve a área técnica se manifestar de forma conclusiva quanto à viabilidade de prorrogação, abordando, quanto possível, o estágio da execução do objeto, a procedência da justificativa apresentada pelo convenente e o quantum de prazo que se pretende acrescer à vigência.</w:t>
            </w:r>
          </w:p>
          <w:p w14:paraId="7B4E6205" w14:textId="77777777" w:rsidR="00E203AB" w:rsidRDefault="00E203AB">
            <w:pPr>
              <w:ind w:right="-569"/>
              <w:jc w:val="both"/>
              <w:rPr>
                <w:rFonts w:ascii="Arial" w:eastAsia="Arial" w:hAnsi="Arial" w:cs="Arial"/>
                <w:sz w:val="20"/>
                <w:szCs w:val="20"/>
              </w:rPr>
            </w:pPr>
          </w:p>
        </w:tc>
        <w:tc>
          <w:tcPr>
            <w:tcW w:w="4389" w:type="dxa"/>
          </w:tcPr>
          <w:p w14:paraId="09134D5C" w14:textId="77777777" w:rsidR="00E203AB" w:rsidRDefault="00E203AB">
            <w:pPr>
              <w:ind w:right="-569"/>
              <w:jc w:val="both"/>
              <w:rPr>
                <w:rFonts w:ascii="Arial" w:eastAsia="Arial" w:hAnsi="Arial" w:cs="Arial"/>
                <w:u w:val="single"/>
              </w:rPr>
            </w:pPr>
          </w:p>
        </w:tc>
      </w:tr>
      <w:tr w:rsidR="00E203AB" w14:paraId="30877B2F" w14:textId="77777777">
        <w:trPr>
          <w:trHeight w:val="639"/>
        </w:trPr>
        <w:tc>
          <w:tcPr>
            <w:tcW w:w="4388" w:type="dxa"/>
          </w:tcPr>
          <w:p w14:paraId="35C0C405" w14:textId="77777777" w:rsidR="00E203AB" w:rsidRDefault="00384255">
            <w:pPr>
              <w:pStyle w:val="Ttulo2"/>
              <w:spacing w:before="52" w:line="248" w:lineRule="auto"/>
              <w:ind w:firstLine="40"/>
              <w:jc w:val="both"/>
              <w:rPr>
                <w:b w:val="0"/>
                <w:sz w:val="20"/>
                <w:szCs w:val="20"/>
              </w:rPr>
            </w:pPr>
            <w:r>
              <w:rPr>
                <w:b w:val="0"/>
                <w:sz w:val="20"/>
                <w:szCs w:val="20"/>
              </w:rPr>
              <w:t>Observância do prazo de 5 (cinco) anos, prorrogável por mais 24 (vinte e quatro) meses, excepcionalmente e de forma justificada</w:t>
            </w:r>
          </w:p>
          <w:p w14:paraId="3F2CC736" w14:textId="77777777" w:rsidR="00E203AB" w:rsidRDefault="00E203AB">
            <w:pPr>
              <w:ind w:right="-569"/>
              <w:jc w:val="both"/>
              <w:rPr>
                <w:rFonts w:ascii="Arial" w:eastAsia="Arial" w:hAnsi="Arial" w:cs="Arial"/>
                <w:sz w:val="20"/>
                <w:szCs w:val="20"/>
                <w:u w:val="single"/>
              </w:rPr>
            </w:pPr>
          </w:p>
        </w:tc>
        <w:tc>
          <w:tcPr>
            <w:tcW w:w="4389" w:type="dxa"/>
          </w:tcPr>
          <w:p w14:paraId="33E342D4" w14:textId="77777777" w:rsidR="00E203AB" w:rsidRDefault="00E203AB">
            <w:pPr>
              <w:ind w:right="-569"/>
              <w:jc w:val="both"/>
              <w:rPr>
                <w:rFonts w:ascii="Arial" w:eastAsia="Arial" w:hAnsi="Arial" w:cs="Arial"/>
                <w:u w:val="single"/>
              </w:rPr>
            </w:pPr>
          </w:p>
        </w:tc>
      </w:tr>
      <w:tr w:rsidR="00E203AB" w14:paraId="1D9B105F" w14:textId="77777777">
        <w:tc>
          <w:tcPr>
            <w:tcW w:w="4388" w:type="dxa"/>
          </w:tcPr>
          <w:p w14:paraId="588D8E71" w14:textId="77777777" w:rsidR="00E203AB" w:rsidRDefault="00384255">
            <w:pPr>
              <w:pStyle w:val="Ttulo2"/>
              <w:spacing w:before="52" w:line="248" w:lineRule="auto"/>
              <w:ind w:firstLine="40"/>
              <w:jc w:val="both"/>
              <w:rPr>
                <w:b w:val="0"/>
                <w:sz w:val="20"/>
                <w:szCs w:val="20"/>
              </w:rPr>
            </w:pPr>
            <w:r>
              <w:rPr>
                <w:b w:val="0"/>
                <w:sz w:val="20"/>
                <w:szCs w:val="20"/>
              </w:rPr>
              <w:t>Minuta do termo aditivo de prorrogação, de acordo com a minuta-</w:t>
            </w:r>
            <w:proofErr w:type="gramStart"/>
            <w:r>
              <w:rPr>
                <w:b w:val="0"/>
                <w:sz w:val="20"/>
                <w:szCs w:val="20"/>
              </w:rPr>
              <w:t>padrão  constante</w:t>
            </w:r>
            <w:proofErr w:type="gramEnd"/>
            <w:r>
              <w:rPr>
                <w:b w:val="0"/>
                <w:sz w:val="20"/>
                <w:szCs w:val="20"/>
              </w:rPr>
              <w:t xml:space="preserve"> do Anexo III, devidamente preenchida pelo setor técnico competente, em conformidade com o novo Plano de Trabalho</w:t>
            </w:r>
          </w:p>
          <w:p w14:paraId="499E731F" w14:textId="77777777" w:rsidR="00E203AB" w:rsidRDefault="00E203AB">
            <w:pPr>
              <w:ind w:right="-569"/>
              <w:jc w:val="both"/>
              <w:rPr>
                <w:rFonts w:ascii="Arial" w:eastAsia="Arial" w:hAnsi="Arial" w:cs="Arial"/>
                <w:sz w:val="20"/>
                <w:szCs w:val="20"/>
                <w:u w:val="single"/>
              </w:rPr>
            </w:pPr>
          </w:p>
        </w:tc>
        <w:tc>
          <w:tcPr>
            <w:tcW w:w="4389" w:type="dxa"/>
          </w:tcPr>
          <w:p w14:paraId="5EB33F95" w14:textId="77777777" w:rsidR="00E203AB" w:rsidRDefault="00E203AB">
            <w:pPr>
              <w:ind w:right="-569"/>
              <w:jc w:val="both"/>
              <w:rPr>
                <w:rFonts w:ascii="Arial" w:eastAsia="Arial" w:hAnsi="Arial" w:cs="Arial"/>
                <w:u w:val="single"/>
              </w:rPr>
            </w:pPr>
          </w:p>
        </w:tc>
      </w:tr>
      <w:tr w:rsidR="00E203AB" w14:paraId="55BA3637" w14:textId="77777777">
        <w:tc>
          <w:tcPr>
            <w:tcW w:w="4388" w:type="dxa"/>
          </w:tcPr>
          <w:p w14:paraId="60CFCCCC" w14:textId="77777777" w:rsidR="00E203AB" w:rsidRDefault="00384255">
            <w:pPr>
              <w:pStyle w:val="Ttulo2"/>
              <w:spacing w:before="52" w:line="248" w:lineRule="auto"/>
              <w:ind w:firstLine="40"/>
              <w:jc w:val="both"/>
              <w:rPr>
                <w:b w:val="0"/>
                <w:sz w:val="20"/>
                <w:szCs w:val="20"/>
              </w:rPr>
            </w:pPr>
            <w:r>
              <w:rPr>
                <w:b w:val="0"/>
                <w:sz w:val="20"/>
                <w:szCs w:val="20"/>
              </w:rPr>
              <w:t>Cópia integral do Parecer Referencial, com o despacho de aprovação do Procurador-Geral do Estado</w:t>
            </w:r>
          </w:p>
          <w:p w14:paraId="1EF0A878" w14:textId="77777777" w:rsidR="00E203AB" w:rsidRDefault="00E203AB">
            <w:pPr>
              <w:pStyle w:val="Ttulo2"/>
              <w:spacing w:before="52" w:line="248" w:lineRule="auto"/>
              <w:ind w:firstLine="40"/>
              <w:jc w:val="both"/>
              <w:rPr>
                <w:b w:val="0"/>
                <w:sz w:val="20"/>
                <w:szCs w:val="20"/>
              </w:rPr>
            </w:pPr>
          </w:p>
        </w:tc>
        <w:tc>
          <w:tcPr>
            <w:tcW w:w="4389" w:type="dxa"/>
          </w:tcPr>
          <w:p w14:paraId="117BCED3" w14:textId="77777777" w:rsidR="00E203AB" w:rsidRDefault="00E203AB">
            <w:pPr>
              <w:ind w:right="-569"/>
              <w:jc w:val="both"/>
              <w:rPr>
                <w:rFonts w:ascii="Arial" w:eastAsia="Arial" w:hAnsi="Arial" w:cs="Arial"/>
                <w:u w:val="single"/>
              </w:rPr>
            </w:pPr>
          </w:p>
        </w:tc>
      </w:tr>
      <w:tr w:rsidR="00E203AB" w14:paraId="7D67B25D" w14:textId="77777777">
        <w:tc>
          <w:tcPr>
            <w:tcW w:w="4388" w:type="dxa"/>
          </w:tcPr>
          <w:p w14:paraId="63BEB358" w14:textId="77777777" w:rsidR="00E203AB" w:rsidRDefault="00384255">
            <w:pPr>
              <w:pStyle w:val="Ttulo2"/>
              <w:spacing w:before="52" w:line="248" w:lineRule="auto"/>
              <w:ind w:left="0"/>
              <w:jc w:val="both"/>
              <w:rPr>
                <w:b w:val="0"/>
                <w:sz w:val="20"/>
                <w:szCs w:val="20"/>
              </w:rPr>
            </w:pPr>
            <w:r>
              <w:rPr>
                <w:sz w:val="20"/>
                <w:szCs w:val="20"/>
              </w:rPr>
              <w:t>Prorrogação de convênios em ano eleitoral</w:t>
            </w:r>
          </w:p>
        </w:tc>
        <w:tc>
          <w:tcPr>
            <w:tcW w:w="4389" w:type="dxa"/>
          </w:tcPr>
          <w:p w14:paraId="25F32F3B" w14:textId="77777777" w:rsidR="00E203AB" w:rsidRDefault="00E203AB">
            <w:pPr>
              <w:ind w:right="-569"/>
              <w:jc w:val="both"/>
              <w:rPr>
                <w:rFonts w:ascii="Arial" w:eastAsia="Arial" w:hAnsi="Arial" w:cs="Arial"/>
                <w:u w:val="single"/>
              </w:rPr>
            </w:pPr>
          </w:p>
        </w:tc>
      </w:tr>
      <w:tr w:rsidR="00E203AB" w14:paraId="36C8B36F" w14:textId="77777777">
        <w:tc>
          <w:tcPr>
            <w:tcW w:w="4388" w:type="dxa"/>
          </w:tcPr>
          <w:p w14:paraId="0E328204" w14:textId="77777777" w:rsidR="00E203AB" w:rsidRDefault="00384255">
            <w:pPr>
              <w:widowControl w:val="0"/>
              <w:pBdr>
                <w:top w:val="nil"/>
                <w:left w:val="nil"/>
                <w:bottom w:val="nil"/>
                <w:right w:val="nil"/>
                <w:between w:val="nil"/>
              </w:pBdr>
              <w:spacing w:before="4"/>
              <w:ind w:left="98" w:right="103"/>
              <w:jc w:val="both"/>
              <w:rPr>
                <w:rFonts w:ascii="Arial" w:eastAsia="Arial" w:hAnsi="Arial" w:cs="Arial"/>
                <w:color w:val="000000"/>
                <w:sz w:val="20"/>
                <w:szCs w:val="20"/>
              </w:rPr>
            </w:pPr>
            <w:r>
              <w:rPr>
                <w:rFonts w:ascii="Arial" w:eastAsia="Arial" w:hAnsi="Arial" w:cs="Arial"/>
                <w:color w:val="000000"/>
                <w:sz w:val="20"/>
                <w:szCs w:val="20"/>
              </w:rPr>
              <w:t>Convênio celebrado antes do período vedado pela lei eleitoral (três meses antes do pleito), cuja execução da obra ou do serviço objeto do ajuste foi fisicamente iniciada e está em andamento.</w:t>
            </w:r>
          </w:p>
          <w:p w14:paraId="42B27A0B" w14:textId="77777777" w:rsidR="00E203AB" w:rsidRDefault="00E203AB">
            <w:pPr>
              <w:widowControl w:val="0"/>
              <w:pBdr>
                <w:top w:val="nil"/>
                <w:left w:val="nil"/>
                <w:bottom w:val="nil"/>
                <w:right w:val="nil"/>
                <w:between w:val="nil"/>
              </w:pBdr>
              <w:spacing w:before="11"/>
              <w:jc w:val="both"/>
              <w:rPr>
                <w:rFonts w:ascii="Arial" w:eastAsia="Arial" w:hAnsi="Arial" w:cs="Arial"/>
                <w:color w:val="000000"/>
                <w:sz w:val="20"/>
                <w:szCs w:val="20"/>
              </w:rPr>
            </w:pPr>
          </w:p>
          <w:p w14:paraId="5400C060" w14:textId="77777777" w:rsidR="00E203AB" w:rsidRDefault="00384255">
            <w:pPr>
              <w:widowControl w:val="0"/>
              <w:pBdr>
                <w:top w:val="nil"/>
                <w:left w:val="nil"/>
                <w:bottom w:val="nil"/>
                <w:right w:val="nil"/>
                <w:between w:val="nil"/>
              </w:pBdr>
              <w:ind w:left="98"/>
              <w:jc w:val="both"/>
              <w:rPr>
                <w:rFonts w:ascii="Arial" w:eastAsia="Arial" w:hAnsi="Arial" w:cs="Arial"/>
                <w:color w:val="000000"/>
                <w:sz w:val="20"/>
                <w:szCs w:val="20"/>
              </w:rPr>
            </w:pPr>
            <w:proofErr w:type="spellStart"/>
            <w:r>
              <w:rPr>
                <w:rFonts w:ascii="Arial" w:eastAsia="Arial" w:hAnsi="Arial" w:cs="Arial"/>
                <w:i/>
                <w:color w:val="000000"/>
                <w:sz w:val="20"/>
                <w:szCs w:val="20"/>
              </w:rPr>
              <w:t>Obs</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Nesse caso, deve a área técnica:</w:t>
            </w:r>
          </w:p>
          <w:p w14:paraId="3BE10E8C" w14:textId="77777777" w:rsidR="00E203AB" w:rsidRDefault="00384255">
            <w:pPr>
              <w:widowControl w:val="0"/>
              <w:numPr>
                <w:ilvl w:val="0"/>
                <w:numId w:val="1"/>
              </w:numPr>
              <w:pBdr>
                <w:top w:val="nil"/>
                <w:left w:val="nil"/>
                <w:bottom w:val="nil"/>
                <w:right w:val="nil"/>
                <w:between w:val="nil"/>
              </w:pBdr>
              <w:tabs>
                <w:tab w:val="left" w:pos="408"/>
              </w:tabs>
              <w:ind w:right="103" w:firstLine="0"/>
              <w:jc w:val="both"/>
              <w:rPr>
                <w:rFonts w:ascii="Arial" w:eastAsia="Arial" w:hAnsi="Arial" w:cs="Arial"/>
                <w:color w:val="000000"/>
                <w:sz w:val="20"/>
                <w:szCs w:val="20"/>
              </w:rPr>
            </w:pPr>
            <w:r>
              <w:rPr>
                <w:rFonts w:ascii="Arial" w:eastAsia="Arial" w:hAnsi="Arial" w:cs="Arial"/>
                <w:color w:val="000000"/>
                <w:sz w:val="20"/>
                <w:szCs w:val="20"/>
              </w:rPr>
              <w:t xml:space="preserve">comprovar nos autos que há convênio formalizado e/ou termos aditivos anteriores aos três meses antes do pleito, bem como </w:t>
            </w:r>
            <w:r>
              <w:rPr>
                <w:rFonts w:ascii="Arial" w:eastAsia="Arial" w:hAnsi="Arial" w:cs="Arial"/>
                <w:color w:val="000000"/>
                <w:sz w:val="20"/>
                <w:szCs w:val="20"/>
              </w:rPr>
              <w:lastRenderedPageBreak/>
              <w:t>processo licitatório formalizado pelo convenente (de modo a comprovar a “</w:t>
            </w:r>
            <w:r>
              <w:rPr>
                <w:rFonts w:ascii="Arial" w:eastAsia="Arial" w:hAnsi="Arial" w:cs="Arial"/>
                <w:i/>
                <w:color w:val="000000"/>
                <w:sz w:val="20"/>
                <w:szCs w:val="20"/>
              </w:rPr>
              <w:t>obrigação formal preexistente</w:t>
            </w:r>
            <w:r>
              <w:rPr>
                <w:rFonts w:ascii="Arial" w:eastAsia="Arial" w:hAnsi="Arial" w:cs="Arial"/>
                <w:color w:val="000000"/>
                <w:sz w:val="20"/>
                <w:szCs w:val="20"/>
              </w:rPr>
              <w:t>”);</w:t>
            </w:r>
          </w:p>
          <w:p w14:paraId="43F7EB5F" w14:textId="77777777" w:rsidR="00E203AB" w:rsidRDefault="00384255">
            <w:pPr>
              <w:pStyle w:val="Ttulo2"/>
              <w:spacing w:before="52" w:line="248" w:lineRule="auto"/>
              <w:ind w:left="0"/>
              <w:jc w:val="both"/>
              <w:rPr>
                <w:sz w:val="20"/>
                <w:szCs w:val="20"/>
              </w:rPr>
            </w:pPr>
            <w:r>
              <w:rPr>
                <w:sz w:val="20"/>
                <w:szCs w:val="20"/>
              </w:rPr>
              <w:t>comprovar nos autos que a execução da obra ou do serviço objeto do convênio foi fisicamente iniciada antes da data limite da vedação eleitoral e está em andamento. Recomenda-se que se exija do ente beneficiário a entrega de uma declaração listando quais serviços e obras foram iniciados, seguindo o cronograma físico-financeiro previsto no Plano de Trabalho aprovado, acompanhado da documentação probatória, que deverá ser atestada pelo setor/servidor responsável pelo monitoramento do convênio.</w:t>
            </w:r>
          </w:p>
        </w:tc>
        <w:tc>
          <w:tcPr>
            <w:tcW w:w="4389" w:type="dxa"/>
          </w:tcPr>
          <w:p w14:paraId="190D858A" w14:textId="77777777" w:rsidR="00E203AB" w:rsidRDefault="00E203AB">
            <w:pPr>
              <w:ind w:right="-569"/>
              <w:jc w:val="both"/>
              <w:rPr>
                <w:rFonts w:ascii="Arial" w:eastAsia="Arial" w:hAnsi="Arial" w:cs="Arial"/>
                <w:u w:val="single"/>
              </w:rPr>
            </w:pPr>
          </w:p>
        </w:tc>
      </w:tr>
      <w:tr w:rsidR="00E203AB" w14:paraId="16C0BF66" w14:textId="77777777">
        <w:tc>
          <w:tcPr>
            <w:tcW w:w="4388" w:type="dxa"/>
          </w:tcPr>
          <w:p w14:paraId="4C987AEC" w14:textId="77777777" w:rsidR="00E203AB" w:rsidRDefault="00384255">
            <w:pPr>
              <w:widowControl w:val="0"/>
              <w:pBdr>
                <w:top w:val="nil"/>
                <w:left w:val="nil"/>
                <w:bottom w:val="nil"/>
                <w:right w:val="nil"/>
                <w:between w:val="nil"/>
              </w:pBdr>
              <w:spacing w:before="14"/>
              <w:ind w:left="98" w:right="107"/>
              <w:jc w:val="both"/>
              <w:rPr>
                <w:rFonts w:ascii="Arial" w:eastAsia="Arial" w:hAnsi="Arial" w:cs="Arial"/>
                <w:color w:val="000000"/>
                <w:sz w:val="20"/>
                <w:szCs w:val="20"/>
              </w:rPr>
            </w:pPr>
            <w:r>
              <w:rPr>
                <w:rFonts w:ascii="Arial" w:eastAsia="Arial" w:hAnsi="Arial" w:cs="Arial"/>
                <w:color w:val="000000"/>
                <w:sz w:val="20"/>
                <w:szCs w:val="20"/>
              </w:rPr>
              <w:t>Convênio celebrado antes do período vedado pela lei eleitoral, cuja prorrogação se faz necessária em razão de emergência ou calamidade pública</w:t>
            </w:r>
          </w:p>
          <w:p w14:paraId="10B08229" w14:textId="77777777" w:rsidR="00E203AB" w:rsidRDefault="00E203AB">
            <w:pPr>
              <w:widowControl w:val="0"/>
              <w:pBdr>
                <w:top w:val="nil"/>
                <w:left w:val="nil"/>
                <w:bottom w:val="nil"/>
                <w:right w:val="nil"/>
                <w:between w:val="nil"/>
              </w:pBdr>
              <w:spacing w:before="11"/>
              <w:jc w:val="both"/>
              <w:rPr>
                <w:rFonts w:ascii="Arial" w:eastAsia="Arial" w:hAnsi="Arial" w:cs="Arial"/>
                <w:color w:val="000000"/>
                <w:sz w:val="20"/>
                <w:szCs w:val="20"/>
              </w:rPr>
            </w:pPr>
          </w:p>
          <w:p w14:paraId="5E7E0AE0" w14:textId="77777777" w:rsidR="00E203AB" w:rsidRDefault="00384255">
            <w:pPr>
              <w:widowControl w:val="0"/>
              <w:pBdr>
                <w:top w:val="nil"/>
                <w:left w:val="nil"/>
                <w:bottom w:val="nil"/>
                <w:right w:val="nil"/>
                <w:between w:val="nil"/>
              </w:pBdr>
              <w:spacing w:before="4"/>
              <w:ind w:left="98" w:right="103"/>
              <w:jc w:val="both"/>
              <w:rPr>
                <w:rFonts w:ascii="Arial" w:eastAsia="Arial" w:hAnsi="Arial" w:cs="Arial"/>
                <w:color w:val="000000"/>
                <w:sz w:val="20"/>
                <w:szCs w:val="20"/>
              </w:rPr>
            </w:pPr>
            <w:proofErr w:type="spellStart"/>
            <w:r>
              <w:rPr>
                <w:rFonts w:ascii="Arial" w:eastAsia="Arial" w:hAnsi="Arial" w:cs="Arial"/>
                <w:i/>
                <w:color w:val="000000"/>
                <w:sz w:val="20"/>
                <w:szCs w:val="20"/>
              </w:rPr>
              <w:t>Obs</w:t>
            </w:r>
            <w:proofErr w:type="spellEnd"/>
            <w:r>
              <w:rPr>
                <w:rFonts w:ascii="Arial" w:eastAsia="Arial" w:hAnsi="Arial" w:cs="Arial"/>
                <w:color w:val="000000"/>
                <w:sz w:val="20"/>
                <w:szCs w:val="20"/>
              </w:rPr>
              <w:t>: Nesse caso, deve ser apresentada a justificativa com documentos comprobatórios</w:t>
            </w:r>
          </w:p>
        </w:tc>
        <w:tc>
          <w:tcPr>
            <w:tcW w:w="4389" w:type="dxa"/>
          </w:tcPr>
          <w:p w14:paraId="2474251E" w14:textId="77777777" w:rsidR="00E203AB" w:rsidRDefault="00E203AB">
            <w:pPr>
              <w:ind w:right="-569"/>
              <w:jc w:val="both"/>
              <w:rPr>
                <w:rFonts w:ascii="Arial" w:eastAsia="Arial" w:hAnsi="Arial" w:cs="Arial"/>
                <w:u w:val="single"/>
              </w:rPr>
            </w:pPr>
          </w:p>
        </w:tc>
      </w:tr>
      <w:tr w:rsidR="00E203AB" w14:paraId="0499DDC8" w14:textId="77777777">
        <w:tc>
          <w:tcPr>
            <w:tcW w:w="4388" w:type="dxa"/>
          </w:tcPr>
          <w:p w14:paraId="7B7B7B2D" w14:textId="77777777" w:rsidR="00E203AB" w:rsidRDefault="00384255">
            <w:pPr>
              <w:widowControl w:val="0"/>
              <w:pBdr>
                <w:top w:val="nil"/>
                <w:left w:val="nil"/>
                <w:bottom w:val="nil"/>
                <w:right w:val="nil"/>
                <w:between w:val="nil"/>
              </w:pBdr>
              <w:spacing w:before="9"/>
              <w:ind w:left="98" w:right="106"/>
              <w:jc w:val="both"/>
              <w:rPr>
                <w:rFonts w:ascii="Arial" w:eastAsia="Arial" w:hAnsi="Arial" w:cs="Arial"/>
                <w:color w:val="000000"/>
                <w:sz w:val="20"/>
                <w:szCs w:val="20"/>
              </w:rPr>
            </w:pPr>
            <w:r>
              <w:rPr>
                <w:rFonts w:ascii="Arial" w:eastAsia="Arial" w:hAnsi="Arial" w:cs="Arial"/>
                <w:color w:val="000000"/>
                <w:sz w:val="20"/>
                <w:szCs w:val="20"/>
              </w:rPr>
              <w:t xml:space="preserve">Convênio celebrado antes do período vedado pela lei eleitoral, cuja prorrogação não se enquadra em nenhuma ressalva (a execução da obra ou do serviço ainda não foi fisicamente iniciada, tampouco se trata de </w:t>
            </w:r>
            <w:proofErr w:type="gramStart"/>
            <w:r>
              <w:rPr>
                <w:rFonts w:ascii="Arial" w:eastAsia="Arial" w:hAnsi="Arial" w:cs="Arial"/>
                <w:color w:val="000000"/>
                <w:sz w:val="20"/>
                <w:szCs w:val="20"/>
              </w:rPr>
              <w:t>situação de emergência</w:t>
            </w:r>
            <w:proofErr w:type="gramEnd"/>
            <w:r>
              <w:rPr>
                <w:rFonts w:ascii="Arial" w:eastAsia="Arial" w:hAnsi="Arial" w:cs="Arial"/>
                <w:color w:val="000000"/>
                <w:sz w:val="20"/>
                <w:szCs w:val="20"/>
              </w:rPr>
              <w:t xml:space="preserve"> ou calamidade pública).</w:t>
            </w:r>
          </w:p>
          <w:p w14:paraId="4B31665B" w14:textId="77777777" w:rsidR="00E203AB" w:rsidRDefault="00E203AB">
            <w:pPr>
              <w:widowControl w:val="0"/>
              <w:pBdr>
                <w:top w:val="nil"/>
                <w:left w:val="nil"/>
                <w:bottom w:val="nil"/>
                <w:right w:val="nil"/>
                <w:between w:val="nil"/>
              </w:pBdr>
              <w:jc w:val="both"/>
              <w:rPr>
                <w:rFonts w:ascii="Arial" w:eastAsia="Arial" w:hAnsi="Arial" w:cs="Arial"/>
                <w:color w:val="000000"/>
                <w:sz w:val="20"/>
                <w:szCs w:val="20"/>
              </w:rPr>
            </w:pPr>
          </w:p>
          <w:p w14:paraId="41309863" w14:textId="77777777" w:rsidR="00E203AB" w:rsidRDefault="00384255">
            <w:pPr>
              <w:widowControl w:val="0"/>
              <w:pBdr>
                <w:top w:val="nil"/>
                <w:left w:val="nil"/>
                <w:bottom w:val="nil"/>
                <w:right w:val="nil"/>
                <w:between w:val="nil"/>
              </w:pBdr>
              <w:spacing w:before="4"/>
              <w:ind w:left="98" w:right="103"/>
              <w:jc w:val="both"/>
              <w:rPr>
                <w:rFonts w:ascii="Arial" w:eastAsia="Arial" w:hAnsi="Arial" w:cs="Arial"/>
                <w:color w:val="000000"/>
                <w:sz w:val="20"/>
                <w:szCs w:val="20"/>
              </w:rPr>
            </w:pPr>
            <w:proofErr w:type="spellStart"/>
            <w:r>
              <w:rPr>
                <w:rFonts w:ascii="Arial" w:eastAsia="Arial" w:hAnsi="Arial" w:cs="Arial"/>
                <w:i/>
                <w:color w:val="000000"/>
                <w:sz w:val="20"/>
                <w:szCs w:val="20"/>
              </w:rPr>
              <w:t>Obs</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Nesse caso, é permitida a prorrogação formal, sendo vedado eventual repasse de recursos financeiros nos três meses que antecedem o pleito. Deve a área técnica juntar aos autos o cronograma de desembolso, de modo a comprovar a inexistência de repasses no período vedado.</w:t>
            </w:r>
          </w:p>
        </w:tc>
        <w:tc>
          <w:tcPr>
            <w:tcW w:w="4389" w:type="dxa"/>
          </w:tcPr>
          <w:p w14:paraId="0052D3F4" w14:textId="77777777" w:rsidR="00E203AB" w:rsidRDefault="00E203AB">
            <w:pPr>
              <w:ind w:right="-569"/>
              <w:jc w:val="both"/>
              <w:rPr>
                <w:rFonts w:ascii="Arial" w:eastAsia="Arial" w:hAnsi="Arial" w:cs="Arial"/>
                <w:u w:val="single"/>
              </w:rPr>
            </w:pPr>
          </w:p>
        </w:tc>
      </w:tr>
    </w:tbl>
    <w:p w14:paraId="1DDE0698" w14:textId="77777777" w:rsidR="00E203AB" w:rsidRDefault="00384255">
      <w:pPr>
        <w:spacing w:line="185" w:lineRule="auto"/>
        <w:rPr>
          <w:rFonts w:ascii="Arial" w:eastAsia="Arial" w:hAnsi="Arial" w:cs="Arial"/>
          <w:b/>
        </w:rPr>
      </w:pPr>
      <w:r>
        <w:rPr>
          <w:rFonts w:ascii="Arial" w:eastAsia="Arial" w:hAnsi="Arial" w:cs="Arial"/>
          <w:b/>
        </w:rPr>
        <w:t>(</w:t>
      </w:r>
      <w:proofErr w:type="gramStart"/>
      <w:r>
        <w:rPr>
          <w:rFonts w:ascii="Arial" w:eastAsia="Arial" w:hAnsi="Arial" w:cs="Arial"/>
          <w:b/>
        </w:rPr>
        <w:t>* )</w:t>
      </w:r>
      <w:proofErr w:type="gramEnd"/>
      <w:r>
        <w:rPr>
          <w:rFonts w:ascii="Arial" w:eastAsia="Arial" w:hAnsi="Arial" w:cs="Arial"/>
          <w:b/>
        </w:rPr>
        <w:t xml:space="preserve"> Leia-se: S = sim; N = não; NA = não se aplica</w:t>
      </w:r>
    </w:p>
    <w:p w14:paraId="69AFBB43" w14:textId="77777777" w:rsidR="00E203AB" w:rsidRDefault="00384255">
      <w:pPr>
        <w:spacing w:line="185" w:lineRule="auto"/>
        <w:ind w:right="-569"/>
        <w:rPr>
          <w:rFonts w:ascii="Arial" w:eastAsia="Arial" w:hAnsi="Arial" w:cs="Arial"/>
        </w:rPr>
      </w:pPr>
      <w:r>
        <w:rPr>
          <w:rFonts w:ascii="Arial" w:eastAsia="Arial" w:hAnsi="Arial" w:cs="Arial"/>
        </w:rPr>
        <w:t>A resposta “sim” autoriza a utilização deste Parecer. A resposta “não” impede a utilização deste Parecer. A resposta “não se aplica” autoriza a utilização deste Parecer.</w:t>
      </w:r>
    </w:p>
    <w:p w14:paraId="15AFDC49" w14:textId="77777777" w:rsidR="00E203AB" w:rsidRDefault="00384255">
      <w:pPr>
        <w:jc w:val="center"/>
        <w:rPr>
          <w:rFonts w:ascii="Arial" w:eastAsia="Arial" w:hAnsi="Arial" w:cs="Arial"/>
          <w:b/>
        </w:rPr>
      </w:pPr>
      <w:r>
        <w:rPr>
          <w:rFonts w:ascii="Arial" w:eastAsia="Arial" w:hAnsi="Arial" w:cs="Arial"/>
          <w:b/>
        </w:rPr>
        <w:t>Local, data da assinatura digital</w:t>
      </w:r>
    </w:p>
    <w:p w14:paraId="16A29DB6" w14:textId="77777777" w:rsidR="00E203AB" w:rsidRDefault="00384255">
      <w:pPr>
        <w:spacing w:line="480" w:lineRule="auto"/>
        <w:ind w:left="1201"/>
        <w:jc w:val="center"/>
        <w:rPr>
          <w:rFonts w:ascii="Arial" w:eastAsia="Arial" w:hAnsi="Arial" w:cs="Arial"/>
          <w:b/>
          <w:highlight w:val="yellow"/>
        </w:rPr>
      </w:pPr>
      <w:r>
        <w:rPr>
          <w:rFonts w:ascii="Arial" w:eastAsia="Arial" w:hAnsi="Arial" w:cs="Arial"/>
          <w:b/>
          <w:highlight w:val="yellow"/>
        </w:rPr>
        <w:t>Nome (*)</w:t>
      </w:r>
    </w:p>
    <w:p w14:paraId="778903A4" w14:textId="77777777" w:rsidR="00E203AB" w:rsidRDefault="00384255">
      <w:pPr>
        <w:spacing w:line="480" w:lineRule="auto"/>
        <w:ind w:left="1201"/>
        <w:jc w:val="center"/>
        <w:rPr>
          <w:rFonts w:ascii="Arial" w:eastAsia="Arial" w:hAnsi="Arial" w:cs="Arial"/>
          <w:b/>
          <w:highlight w:val="yellow"/>
        </w:rPr>
      </w:pPr>
      <w:r>
        <w:rPr>
          <w:rFonts w:ascii="Arial" w:eastAsia="Arial" w:hAnsi="Arial" w:cs="Arial"/>
          <w:b/>
          <w:highlight w:val="yellow"/>
        </w:rPr>
        <w:t>Cargo (*)</w:t>
      </w:r>
    </w:p>
    <w:p w14:paraId="5E5D9114" w14:textId="77777777" w:rsidR="00E203AB" w:rsidRDefault="00384255">
      <w:pPr>
        <w:spacing w:line="480" w:lineRule="auto"/>
        <w:ind w:left="1201"/>
        <w:jc w:val="center"/>
        <w:rPr>
          <w:rFonts w:ascii="Arial" w:eastAsia="Arial" w:hAnsi="Arial" w:cs="Arial"/>
          <w:b/>
          <w:highlight w:val="yellow"/>
        </w:rPr>
      </w:pPr>
      <w:r>
        <w:rPr>
          <w:rFonts w:ascii="Arial" w:eastAsia="Arial" w:hAnsi="Arial" w:cs="Arial"/>
          <w:b/>
          <w:highlight w:val="yellow"/>
        </w:rPr>
        <w:t>Matrícula nº (*)</w:t>
      </w:r>
    </w:p>
    <w:p w14:paraId="469398B0" w14:textId="77777777" w:rsidR="00E203AB" w:rsidRDefault="00384255">
      <w:pPr>
        <w:spacing w:before="7" w:line="480" w:lineRule="auto"/>
        <w:ind w:right="272"/>
        <w:jc w:val="center"/>
        <w:rPr>
          <w:rFonts w:ascii="Arial" w:eastAsia="Arial" w:hAnsi="Arial" w:cs="Arial"/>
          <w:b/>
          <w:highlight w:val="yellow"/>
        </w:rPr>
      </w:pPr>
      <w:r>
        <w:rPr>
          <w:rFonts w:ascii="Arial" w:eastAsia="Arial" w:hAnsi="Arial" w:cs="Arial"/>
          <w:b/>
          <w:highlight w:val="yellow"/>
        </w:rPr>
        <w:t xml:space="preserve"> (*) Dados do servidor responsável pela conferência</w:t>
      </w:r>
    </w:p>
    <w:p w14:paraId="27556B69" w14:textId="77777777" w:rsidR="00E203AB" w:rsidRDefault="00384255">
      <w:pPr>
        <w:spacing w:before="7"/>
        <w:ind w:right="-569"/>
        <w:jc w:val="center"/>
        <w:rPr>
          <w:rFonts w:ascii="Arial" w:eastAsia="Arial" w:hAnsi="Arial" w:cs="Arial"/>
          <w:b/>
        </w:rPr>
      </w:pPr>
      <w:r>
        <w:rPr>
          <w:rFonts w:ascii="Arial" w:eastAsia="Arial" w:hAnsi="Arial" w:cs="Arial"/>
          <w:b/>
        </w:rPr>
        <w:lastRenderedPageBreak/>
        <w:t>ANEXO II</w:t>
      </w:r>
    </w:p>
    <w:p w14:paraId="13065BF6" w14:textId="77777777" w:rsidR="00E203AB" w:rsidRDefault="00E203AB">
      <w:pPr>
        <w:spacing w:before="7"/>
        <w:ind w:right="-569"/>
        <w:jc w:val="center"/>
        <w:rPr>
          <w:rFonts w:ascii="Arial" w:eastAsia="Arial" w:hAnsi="Arial" w:cs="Arial"/>
          <w:b/>
        </w:rPr>
      </w:pPr>
    </w:p>
    <w:p w14:paraId="7602A469" w14:textId="77777777" w:rsidR="00E203AB" w:rsidRDefault="00384255">
      <w:pPr>
        <w:spacing w:before="7"/>
        <w:ind w:right="-569"/>
        <w:jc w:val="center"/>
        <w:rPr>
          <w:rFonts w:ascii="Arial" w:eastAsia="Arial" w:hAnsi="Arial" w:cs="Arial"/>
          <w:b/>
          <w:u w:val="single"/>
        </w:rPr>
      </w:pPr>
      <w:r>
        <w:rPr>
          <w:rFonts w:ascii="Arial" w:eastAsia="Arial" w:hAnsi="Arial" w:cs="Arial"/>
          <w:b/>
          <w:u w:val="single"/>
        </w:rPr>
        <w:t>TERMO DE CONFORMIDADE</w:t>
      </w:r>
    </w:p>
    <w:p w14:paraId="5E6A4B40" w14:textId="77777777" w:rsidR="00E203AB" w:rsidRDefault="00E203AB">
      <w:pPr>
        <w:spacing w:before="7"/>
        <w:ind w:right="-569"/>
        <w:jc w:val="both"/>
        <w:rPr>
          <w:rFonts w:ascii="Arial" w:eastAsia="Arial" w:hAnsi="Arial" w:cs="Arial"/>
          <w:b/>
        </w:rPr>
      </w:pPr>
    </w:p>
    <w:p w14:paraId="2ED5C0E0" w14:textId="77777777" w:rsidR="00E203AB" w:rsidRDefault="00E203AB">
      <w:pPr>
        <w:spacing w:before="7"/>
        <w:ind w:right="-569"/>
        <w:jc w:val="both"/>
        <w:rPr>
          <w:rFonts w:ascii="Arial" w:eastAsia="Arial" w:hAnsi="Arial" w:cs="Arial"/>
          <w:b/>
        </w:rPr>
      </w:pPr>
    </w:p>
    <w:p w14:paraId="5955170F" w14:textId="77777777" w:rsidR="00E203AB" w:rsidRDefault="00E203AB">
      <w:pPr>
        <w:spacing w:before="7"/>
        <w:ind w:right="-569"/>
        <w:jc w:val="both"/>
        <w:rPr>
          <w:rFonts w:ascii="Arial" w:eastAsia="Arial" w:hAnsi="Arial" w:cs="Arial"/>
          <w:b/>
        </w:rPr>
      </w:pPr>
    </w:p>
    <w:p w14:paraId="30627171" w14:textId="77777777" w:rsidR="00E203AB" w:rsidRDefault="00384255">
      <w:pPr>
        <w:spacing w:before="7"/>
        <w:ind w:right="-569" w:firstLine="851"/>
        <w:jc w:val="both"/>
        <w:rPr>
          <w:rFonts w:ascii="Arial" w:eastAsia="Arial" w:hAnsi="Arial" w:cs="Arial"/>
        </w:rPr>
      </w:pPr>
      <w:r>
        <w:rPr>
          <w:rFonts w:ascii="Arial" w:eastAsia="Arial" w:hAnsi="Arial" w:cs="Arial"/>
        </w:rPr>
        <w:t xml:space="preserve">DECLARO, com base no checklist de fls. </w:t>
      </w:r>
      <w:proofErr w:type="spellStart"/>
      <w:r>
        <w:rPr>
          <w:rFonts w:ascii="Arial" w:eastAsia="Arial" w:hAnsi="Arial" w:cs="Arial"/>
          <w:highlight w:val="yellow"/>
        </w:rPr>
        <w:t>xxxx</w:t>
      </w:r>
      <w:proofErr w:type="spellEnd"/>
      <w:r>
        <w:rPr>
          <w:rFonts w:ascii="Arial" w:eastAsia="Arial" w:hAnsi="Arial" w:cs="Arial"/>
          <w:highlight w:val="yellow"/>
        </w:rPr>
        <w:t xml:space="preserve"> (indicar páginas respectivas)</w:t>
      </w:r>
      <w:r>
        <w:rPr>
          <w:rFonts w:ascii="Arial" w:eastAsia="Arial" w:hAnsi="Arial" w:cs="Arial"/>
        </w:rPr>
        <w:t xml:space="preserve">, para </w:t>
      </w:r>
      <w:proofErr w:type="gramStart"/>
      <w:r>
        <w:rPr>
          <w:rFonts w:ascii="Arial" w:eastAsia="Arial" w:hAnsi="Arial" w:cs="Arial"/>
        </w:rPr>
        <w:t>todos  os</w:t>
      </w:r>
      <w:proofErr w:type="gramEnd"/>
      <w:r>
        <w:rPr>
          <w:rFonts w:ascii="Arial" w:eastAsia="Arial" w:hAnsi="Arial" w:cs="Arial"/>
        </w:rPr>
        <w:t xml:space="preserve"> fins de direito, que o Processo n. </w:t>
      </w:r>
      <w:proofErr w:type="spellStart"/>
      <w:r>
        <w:rPr>
          <w:rFonts w:ascii="Arial" w:eastAsia="Arial" w:hAnsi="Arial" w:cs="Arial"/>
          <w:highlight w:val="yellow"/>
        </w:rPr>
        <w:t>xxxx</w:t>
      </w:r>
      <w:proofErr w:type="spellEnd"/>
      <w:r>
        <w:rPr>
          <w:rFonts w:ascii="Arial" w:eastAsia="Arial" w:hAnsi="Arial" w:cs="Arial"/>
          <w:highlight w:val="yellow"/>
        </w:rPr>
        <w:t xml:space="preserve"> xxxxx/</w:t>
      </w:r>
      <w:proofErr w:type="spellStart"/>
      <w:r>
        <w:rPr>
          <w:rFonts w:ascii="Arial" w:eastAsia="Arial" w:hAnsi="Arial" w:cs="Arial"/>
          <w:highlight w:val="yellow"/>
        </w:rPr>
        <w:t>xxxx</w:t>
      </w:r>
      <w:proofErr w:type="spellEnd"/>
      <w:r>
        <w:rPr>
          <w:rFonts w:ascii="Arial" w:eastAsia="Arial" w:hAnsi="Arial" w:cs="Arial"/>
          <w:highlight w:val="yellow"/>
        </w:rPr>
        <w:t xml:space="preserve"> (indicar número do processo respectivo no SGP-e)</w:t>
      </w:r>
      <w:r>
        <w:rPr>
          <w:rFonts w:ascii="Arial" w:eastAsia="Arial" w:hAnsi="Arial" w:cs="Arial"/>
        </w:rPr>
        <w:t xml:space="preserve"> encontra-se regularmente instruído com os documentos obrigatórios, achando-se a situação concreta e a instrução do processo em conformidade com a hipótese prevista no Parecer Jurídico Referencial n. </w:t>
      </w:r>
      <w:proofErr w:type="spellStart"/>
      <w:r>
        <w:rPr>
          <w:rFonts w:ascii="Arial" w:eastAsia="Arial" w:hAnsi="Arial" w:cs="Arial"/>
          <w:highlight w:val="yellow"/>
        </w:rPr>
        <w:t>xxx</w:t>
      </w:r>
      <w:proofErr w:type="spellEnd"/>
      <w:r>
        <w:rPr>
          <w:rFonts w:ascii="Arial" w:eastAsia="Arial" w:hAnsi="Arial" w:cs="Arial"/>
          <w:highlight w:val="yellow"/>
        </w:rPr>
        <w:t>/202x</w:t>
      </w:r>
      <w:r>
        <w:rPr>
          <w:rFonts w:ascii="Arial" w:eastAsia="Arial" w:hAnsi="Arial" w:cs="Arial"/>
        </w:rPr>
        <w:t>-PGE.</w:t>
      </w:r>
    </w:p>
    <w:p w14:paraId="4BA6D178" w14:textId="77777777" w:rsidR="00E203AB" w:rsidRDefault="00E203AB">
      <w:pPr>
        <w:spacing w:before="7"/>
        <w:ind w:right="-569" w:firstLine="851"/>
        <w:jc w:val="both"/>
        <w:rPr>
          <w:rFonts w:ascii="Arial" w:eastAsia="Arial" w:hAnsi="Arial" w:cs="Arial"/>
        </w:rPr>
      </w:pPr>
    </w:p>
    <w:p w14:paraId="59BEC521" w14:textId="77777777" w:rsidR="00E203AB" w:rsidRDefault="00384255">
      <w:pPr>
        <w:spacing w:before="7"/>
        <w:ind w:right="-569"/>
        <w:jc w:val="center"/>
        <w:rPr>
          <w:rFonts w:ascii="Arial" w:eastAsia="Arial" w:hAnsi="Arial" w:cs="Arial"/>
          <w:b/>
        </w:rPr>
      </w:pPr>
      <w:r>
        <w:rPr>
          <w:rFonts w:ascii="Arial" w:eastAsia="Arial" w:hAnsi="Arial" w:cs="Arial"/>
          <w:b/>
        </w:rPr>
        <w:t>Local, data da assinatura eletrônica.</w:t>
      </w:r>
    </w:p>
    <w:p w14:paraId="069D6958" w14:textId="77777777" w:rsidR="00E203AB" w:rsidRDefault="00E203AB">
      <w:pPr>
        <w:spacing w:before="7"/>
        <w:ind w:right="-569"/>
        <w:jc w:val="both"/>
        <w:rPr>
          <w:b/>
          <w:sz w:val="20"/>
          <w:szCs w:val="20"/>
        </w:rPr>
      </w:pPr>
    </w:p>
    <w:p w14:paraId="5FDF0D17" w14:textId="77777777" w:rsidR="00E203AB" w:rsidRDefault="00384255">
      <w:pPr>
        <w:spacing w:line="480" w:lineRule="auto"/>
        <w:ind w:left="1201" w:right="-569"/>
        <w:jc w:val="center"/>
        <w:rPr>
          <w:rFonts w:ascii="Arial" w:eastAsia="Arial" w:hAnsi="Arial" w:cs="Arial"/>
          <w:b/>
          <w:highlight w:val="yellow"/>
        </w:rPr>
      </w:pPr>
      <w:r>
        <w:rPr>
          <w:rFonts w:ascii="Arial" w:eastAsia="Arial" w:hAnsi="Arial" w:cs="Arial"/>
          <w:b/>
          <w:highlight w:val="yellow"/>
        </w:rPr>
        <w:t>Nome (*)</w:t>
      </w:r>
    </w:p>
    <w:p w14:paraId="0B060712" w14:textId="77777777" w:rsidR="00E203AB" w:rsidRDefault="00384255">
      <w:pPr>
        <w:spacing w:line="480" w:lineRule="auto"/>
        <w:ind w:left="1201" w:right="-569"/>
        <w:jc w:val="center"/>
        <w:rPr>
          <w:rFonts w:ascii="Arial" w:eastAsia="Arial" w:hAnsi="Arial" w:cs="Arial"/>
          <w:b/>
          <w:highlight w:val="yellow"/>
        </w:rPr>
      </w:pPr>
      <w:r>
        <w:rPr>
          <w:rFonts w:ascii="Arial" w:eastAsia="Arial" w:hAnsi="Arial" w:cs="Arial"/>
          <w:b/>
          <w:highlight w:val="yellow"/>
        </w:rPr>
        <w:t>Cargo (*)</w:t>
      </w:r>
    </w:p>
    <w:p w14:paraId="0149FD9B" w14:textId="77777777" w:rsidR="00E203AB" w:rsidRDefault="00384255">
      <w:pPr>
        <w:spacing w:line="480" w:lineRule="auto"/>
        <w:ind w:left="1201" w:right="-569"/>
        <w:jc w:val="center"/>
        <w:rPr>
          <w:rFonts w:ascii="Arial" w:eastAsia="Arial" w:hAnsi="Arial" w:cs="Arial"/>
          <w:b/>
          <w:highlight w:val="yellow"/>
        </w:rPr>
      </w:pPr>
      <w:r>
        <w:rPr>
          <w:rFonts w:ascii="Arial" w:eastAsia="Arial" w:hAnsi="Arial" w:cs="Arial"/>
          <w:b/>
          <w:highlight w:val="yellow"/>
        </w:rPr>
        <w:t>Matrícula nº (*)</w:t>
      </w:r>
    </w:p>
    <w:p w14:paraId="0E92E267" w14:textId="77777777" w:rsidR="00E203AB" w:rsidRDefault="00384255">
      <w:pPr>
        <w:spacing w:after="0" w:line="525" w:lineRule="auto"/>
        <w:ind w:left="2737" w:right="-569"/>
        <w:jc w:val="both"/>
        <w:rPr>
          <w:rFonts w:ascii="Arial" w:eastAsia="Arial" w:hAnsi="Arial" w:cs="Arial"/>
          <w:b/>
          <w:highlight w:val="yellow"/>
        </w:rPr>
      </w:pPr>
      <w:r>
        <w:rPr>
          <w:rFonts w:ascii="Arial" w:eastAsia="Arial" w:hAnsi="Arial" w:cs="Arial"/>
          <w:b/>
          <w:highlight w:val="yellow"/>
        </w:rPr>
        <w:t>(*) Dados do chefe do setor responsável pelos convênios e/ou contratos administrativos no órgão/entidade</w:t>
      </w:r>
    </w:p>
    <w:p w14:paraId="34043AA6" w14:textId="77777777" w:rsidR="00E203AB" w:rsidRDefault="00E203AB">
      <w:pPr>
        <w:spacing w:after="0" w:line="525" w:lineRule="auto"/>
        <w:ind w:left="2737" w:right="-569"/>
        <w:jc w:val="both"/>
        <w:rPr>
          <w:rFonts w:ascii="Arial" w:eastAsia="Arial" w:hAnsi="Arial" w:cs="Arial"/>
          <w:b/>
          <w:highlight w:val="yellow"/>
        </w:rPr>
      </w:pPr>
    </w:p>
    <w:p w14:paraId="214ABE3F" w14:textId="77777777" w:rsidR="00E203AB" w:rsidRDefault="00E203AB">
      <w:pPr>
        <w:spacing w:after="0" w:line="525" w:lineRule="auto"/>
        <w:ind w:left="2737" w:right="-569"/>
        <w:jc w:val="both"/>
        <w:rPr>
          <w:rFonts w:ascii="Arial" w:eastAsia="Arial" w:hAnsi="Arial" w:cs="Arial"/>
          <w:b/>
          <w:highlight w:val="yellow"/>
        </w:rPr>
      </w:pPr>
    </w:p>
    <w:p w14:paraId="4B71411A" w14:textId="77777777" w:rsidR="00E203AB" w:rsidRDefault="00E203AB">
      <w:pPr>
        <w:spacing w:after="0" w:line="525" w:lineRule="auto"/>
        <w:ind w:left="2737" w:right="-569"/>
        <w:jc w:val="both"/>
        <w:rPr>
          <w:rFonts w:ascii="Arial" w:eastAsia="Arial" w:hAnsi="Arial" w:cs="Arial"/>
          <w:b/>
          <w:highlight w:val="yellow"/>
        </w:rPr>
      </w:pPr>
    </w:p>
    <w:p w14:paraId="52DB6C35" w14:textId="77777777" w:rsidR="00E203AB" w:rsidRDefault="00E203AB">
      <w:pPr>
        <w:spacing w:after="0" w:line="525" w:lineRule="auto"/>
        <w:ind w:left="2737" w:right="-569"/>
        <w:jc w:val="both"/>
        <w:rPr>
          <w:rFonts w:ascii="Arial" w:eastAsia="Arial" w:hAnsi="Arial" w:cs="Arial"/>
          <w:b/>
          <w:highlight w:val="yellow"/>
        </w:rPr>
      </w:pPr>
    </w:p>
    <w:p w14:paraId="46D302AC" w14:textId="77777777" w:rsidR="00E203AB" w:rsidRDefault="00E203AB">
      <w:pPr>
        <w:spacing w:after="0" w:line="525" w:lineRule="auto"/>
        <w:ind w:left="2737" w:right="-569"/>
        <w:jc w:val="both"/>
        <w:rPr>
          <w:rFonts w:ascii="Arial" w:eastAsia="Arial" w:hAnsi="Arial" w:cs="Arial"/>
          <w:b/>
          <w:highlight w:val="yellow"/>
        </w:rPr>
      </w:pPr>
    </w:p>
    <w:p w14:paraId="281A5D06" w14:textId="77777777" w:rsidR="00E203AB" w:rsidRDefault="00E203AB">
      <w:pPr>
        <w:spacing w:after="0" w:line="525" w:lineRule="auto"/>
        <w:ind w:left="2737" w:right="-569"/>
        <w:jc w:val="both"/>
        <w:rPr>
          <w:rFonts w:ascii="Arial" w:eastAsia="Arial" w:hAnsi="Arial" w:cs="Arial"/>
          <w:b/>
          <w:highlight w:val="yellow"/>
        </w:rPr>
      </w:pPr>
    </w:p>
    <w:p w14:paraId="166F6F2C" w14:textId="77777777" w:rsidR="00383EA8" w:rsidRDefault="00383EA8">
      <w:pPr>
        <w:spacing w:after="0" w:line="525" w:lineRule="auto"/>
        <w:ind w:left="2737" w:right="-569"/>
        <w:jc w:val="both"/>
        <w:rPr>
          <w:rFonts w:ascii="Arial" w:eastAsia="Arial" w:hAnsi="Arial" w:cs="Arial"/>
          <w:b/>
          <w:highlight w:val="yellow"/>
        </w:rPr>
      </w:pPr>
    </w:p>
    <w:p w14:paraId="4C08A31B" w14:textId="77777777" w:rsidR="00383EA8" w:rsidRDefault="00383EA8">
      <w:pPr>
        <w:spacing w:after="0" w:line="525" w:lineRule="auto"/>
        <w:ind w:left="2737" w:right="-569"/>
        <w:jc w:val="both"/>
        <w:rPr>
          <w:rFonts w:ascii="Arial" w:eastAsia="Arial" w:hAnsi="Arial" w:cs="Arial"/>
          <w:b/>
          <w:highlight w:val="yellow"/>
        </w:rPr>
      </w:pPr>
    </w:p>
    <w:p w14:paraId="02661E86" w14:textId="77777777" w:rsidR="00E203AB" w:rsidRDefault="00E203AB">
      <w:pPr>
        <w:spacing w:after="0" w:line="525" w:lineRule="auto"/>
        <w:ind w:left="2737" w:right="-569"/>
        <w:jc w:val="both"/>
        <w:rPr>
          <w:rFonts w:ascii="Arial" w:eastAsia="Arial" w:hAnsi="Arial" w:cs="Arial"/>
          <w:b/>
          <w:highlight w:val="yellow"/>
        </w:rPr>
      </w:pPr>
    </w:p>
    <w:p w14:paraId="22ADBABF" w14:textId="77777777" w:rsidR="00E203AB" w:rsidRDefault="00384255">
      <w:pPr>
        <w:spacing w:after="0" w:line="525" w:lineRule="auto"/>
        <w:ind w:left="2835" w:right="-569"/>
        <w:jc w:val="both"/>
        <w:rPr>
          <w:rFonts w:ascii="Arial" w:eastAsia="Arial" w:hAnsi="Arial" w:cs="Arial"/>
          <w:b/>
          <w:u w:val="single"/>
        </w:rPr>
      </w:pPr>
      <w:r>
        <w:rPr>
          <w:rFonts w:ascii="Arial" w:eastAsia="Arial" w:hAnsi="Arial" w:cs="Arial"/>
          <w:b/>
        </w:rPr>
        <w:t xml:space="preserve">                  </w:t>
      </w:r>
      <w:r>
        <w:rPr>
          <w:rFonts w:ascii="Arial" w:eastAsia="Arial" w:hAnsi="Arial" w:cs="Arial"/>
          <w:b/>
          <w:u w:val="single"/>
        </w:rPr>
        <w:t>ANEXO III</w:t>
      </w:r>
    </w:p>
    <w:p w14:paraId="7DE1F07A" w14:textId="77777777" w:rsidR="00E203AB" w:rsidRDefault="00E203AB">
      <w:pPr>
        <w:spacing w:after="0" w:line="525" w:lineRule="auto"/>
        <w:ind w:left="2835" w:right="-569"/>
        <w:rPr>
          <w:rFonts w:ascii="Arial" w:eastAsia="Arial" w:hAnsi="Arial" w:cs="Arial"/>
          <w:b/>
          <w:u w:val="single"/>
        </w:rPr>
      </w:pPr>
    </w:p>
    <w:p w14:paraId="5FD366EA" w14:textId="77777777" w:rsidR="00E203AB" w:rsidRDefault="00384255">
      <w:pPr>
        <w:spacing w:after="0" w:line="240" w:lineRule="auto"/>
        <w:ind w:right="-569"/>
        <w:jc w:val="center"/>
        <w:rPr>
          <w:rFonts w:ascii="Arial" w:eastAsia="Arial" w:hAnsi="Arial" w:cs="Arial"/>
        </w:rPr>
      </w:pPr>
      <w:r>
        <w:rPr>
          <w:rFonts w:ascii="Arial" w:eastAsia="Arial" w:hAnsi="Arial" w:cs="Arial"/>
        </w:rPr>
        <w:t>Minuta de Termo Aditivo de prorrogação de vigência de convênio celebrado no âmbito do Poder Executivo Estadual, para repasse de recursos financeiros, visando à execução de programas e ações de interesse recíproco, em regime de mútua cooperação, nos termos do Decreto estadual n. 733/2024.</w:t>
      </w:r>
    </w:p>
    <w:p w14:paraId="4C1FFCBE" w14:textId="77777777" w:rsidR="00E203AB" w:rsidRDefault="00E203AB">
      <w:pPr>
        <w:spacing w:after="0" w:line="240" w:lineRule="auto"/>
        <w:ind w:right="-569"/>
        <w:jc w:val="center"/>
        <w:rPr>
          <w:rFonts w:ascii="Arial" w:eastAsia="Arial" w:hAnsi="Arial" w:cs="Arial"/>
        </w:rPr>
      </w:pPr>
    </w:p>
    <w:p w14:paraId="022FE7C8" w14:textId="77777777" w:rsidR="00E203AB" w:rsidRDefault="00E203AB">
      <w:pPr>
        <w:spacing w:after="0" w:line="240" w:lineRule="auto"/>
        <w:ind w:right="-569"/>
        <w:jc w:val="center"/>
        <w:rPr>
          <w:rFonts w:ascii="Arial" w:eastAsia="Arial" w:hAnsi="Arial" w:cs="Arial"/>
          <w:u w:val="single"/>
        </w:rPr>
      </w:pPr>
    </w:p>
    <w:p w14:paraId="02DBA692" w14:textId="77777777" w:rsidR="00E203AB" w:rsidRDefault="00E203AB">
      <w:pPr>
        <w:spacing w:after="0" w:line="240" w:lineRule="auto"/>
        <w:ind w:right="-569"/>
        <w:jc w:val="center"/>
        <w:rPr>
          <w:rFonts w:ascii="Arial" w:eastAsia="Arial" w:hAnsi="Arial" w:cs="Arial"/>
          <w:u w:val="single"/>
        </w:rPr>
      </w:pPr>
    </w:p>
    <w:p w14:paraId="3F91EA63" w14:textId="77777777" w:rsidR="00E203AB" w:rsidRDefault="00E203AB">
      <w:pPr>
        <w:spacing w:after="0" w:line="240" w:lineRule="auto"/>
        <w:ind w:right="-569"/>
        <w:jc w:val="center"/>
        <w:rPr>
          <w:rFonts w:ascii="Arial" w:eastAsia="Arial" w:hAnsi="Arial" w:cs="Arial"/>
          <w:u w:val="single"/>
        </w:rPr>
      </w:pPr>
    </w:p>
    <w:p w14:paraId="5BD99D0B" w14:textId="77777777" w:rsidR="00E203AB" w:rsidRDefault="00384255">
      <w:pPr>
        <w:spacing w:after="0" w:line="240" w:lineRule="auto"/>
        <w:ind w:left="2268" w:right="-567"/>
        <w:jc w:val="both"/>
        <w:rPr>
          <w:rFonts w:ascii="Arial" w:eastAsia="Arial" w:hAnsi="Arial" w:cs="Arial"/>
        </w:rPr>
      </w:pPr>
      <w:r>
        <w:rPr>
          <w:rFonts w:ascii="Arial" w:eastAsia="Arial" w:hAnsi="Arial" w:cs="Arial"/>
          <w:highlight w:val="yellow"/>
        </w:rPr>
        <w:t xml:space="preserve">XXXXX (preencher com o número do aditivo – primeiro, segundo </w:t>
      </w:r>
      <w:proofErr w:type="spellStart"/>
      <w:r>
        <w:rPr>
          <w:rFonts w:ascii="Arial" w:eastAsia="Arial" w:hAnsi="Arial" w:cs="Arial"/>
          <w:highlight w:val="yellow"/>
        </w:rPr>
        <w:t>etc</w:t>
      </w:r>
      <w:proofErr w:type="spellEnd"/>
      <w:r>
        <w:rPr>
          <w:rFonts w:ascii="Arial" w:eastAsia="Arial" w:hAnsi="Arial" w:cs="Arial"/>
          <w:highlight w:val="yellow"/>
        </w:rPr>
        <w:t>)</w:t>
      </w:r>
      <w:r>
        <w:rPr>
          <w:rFonts w:ascii="Arial" w:eastAsia="Arial" w:hAnsi="Arial" w:cs="Arial"/>
        </w:rPr>
        <w:t xml:space="preserve"> TERMO ADITIVO AO CONVÊNIO N. </w:t>
      </w:r>
      <w:r>
        <w:rPr>
          <w:rFonts w:ascii="Arial" w:eastAsia="Arial" w:hAnsi="Arial" w:cs="Arial"/>
          <w:highlight w:val="yellow"/>
        </w:rPr>
        <w:t>XXXX</w:t>
      </w:r>
      <w:r>
        <w:rPr>
          <w:rFonts w:ascii="Arial" w:eastAsia="Arial" w:hAnsi="Arial" w:cs="Arial"/>
        </w:rPr>
        <w:t xml:space="preserve"> QUE ENTRE SI CELEBRAM O ESTADO DE SANTA CATARINA, POR INTERMÉDIO DO(A) </w:t>
      </w:r>
      <w:r>
        <w:rPr>
          <w:rFonts w:ascii="Arial" w:eastAsia="Arial" w:hAnsi="Arial" w:cs="Arial"/>
          <w:highlight w:val="yellow"/>
        </w:rPr>
        <w:t>XXXX</w:t>
      </w:r>
      <w:r>
        <w:rPr>
          <w:rFonts w:ascii="Arial" w:eastAsia="Arial" w:hAnsi="Arial" w:cs="Arial"/>
        </w:rPr>
        <w:t>, E ENTIDADE SEM FINS LUCRATIVOS/OUTRO ENTE DA FEDERAÇÃO/CONSÓRCIO PÚBLICO, VISANDO À PRORROGAÇÃO DA VIGÊNCIA DO CONVÊNIO.</w:t>
      </w:r>
    </w:p>
    <w:p w14:paraId="466A9353" w14:textId="77777777" w:rsidR="00E203AB" w:rsidRDefault="00E203AB">
      <w:pPr>
        <w:spacing w:after="0" w:line="240" w:lineRule="auto"/>
        <w:ind w:right="-569"/>
        <w:jc w:val="both"/>
        <w:rPr>
          <w:rFonts w:ascii="Arial" w:eastAsia="Arial" w:hAnsi="Arial" w:cs="Arial"/>
        </w:rPr>
      </w:pPr>
    </w:p>
    <w:p w14:paraId="01A2B950" w14:textId="77777777" w:rsidR="00E203AB" w:rsidRDefault="00E203AB">
      <w:pPr>
        <w:spacing w:after="0" w:line="240" w:lineRule="auto"/>
        <w:ind w:right="-569"/>
        <w:jc w:val="both"/>
        <w:rPr>
          <w:rFonts w:ascii="Arial" w:eastAsia="Arial" w:hAnsi="Arial" w:cs="Arial"/>
        </w:rPr>
      </w:pPr>
    </w:p>
    <w:p w14:paraId="5AABE397" w14:textId="77777777" w:rsidR="00E203AB" w:rsidRDefault="00E203AB">
      <w:pPr>
        <w:spacing w:after="0" w:line="240" w:lineRule="auto"/>
        <w:ind w:right="-569"/>
        <w:jc w:val="both"/>
        <w:rPr>
          <w:rFonts w:ascii="Arial" w:eastAsia="Arial" w:hAnsi="Arial" w:cs="Arial"/>
        </w:rPr>
      </w:pPr>
    </w:p>
    <w:p w14:paraId="0F46F42C" w14:textId="77777777" w:rsidR="00E203AB" w:rsidRDefault="00E203AB">
      <w:pPr>
        <w:spacing w:after="0" w:line="240" w:lineRule="auto"/>
        <w:ind w:right="-569"/>
        <w:jc w:val="both"/>
        <w:rPr>
          <w:rFonts w:ascii="Arial" w:eastAsia="Arial" w:hAnsi="Arial" w:cs="Arial"/>
        </w:rPr>
      </w:pPr>
    </w:p>
    <w:p w14:paraId="3011F289" w14:textId="77777777" w:rsidR="00E203AB" w:rsidRDefault="00384255">
      <w:pPr>
        <w:spacing w:after="0" w:line="240" w:lineRule="auto"/>
        <w:ind w:right="-569"/>
        <w:jc w:val="both"/>
        <w:rPr>
          <w:rFonts w:ascii="Arial" w:eastAsia="Arial" w:hAnsi="Arial" w:cs="Arial"/>
        </w:rPr>
      </w:pPr>
      <w:r>
        <w:rPr>
          <w:rFonts w:ascii="Arial" w:eastAsia="Arial" w:hAnsi="Arial" w:cs="Arial"/>
        </w:rPr>
        <w:t xml:space="preserve">O ESTADO DE SANTA CATARINA, por intermédio do(a) </w:t>
      </w:r>
      <w:r>
        <w:rPr>
          <w:rFonts w:ascii="Arial" w:eastAsia="Arial" w:hAnsi="Arial" w:cs="Arial"/>
          <w:highlight w:val="yellow"/>
        </w:rPr>
        <w:t>XXXX</w:t>
      </w:r>
      <w:r>
        <w:rPr>
          <w:rFonts w:ascii="Arial" w:eastAsia="Arial" w:hAnsi="Arial" w:cs="Arial"/>
        </w:rPr>
        <w:t xml:space="preserve">, com sede na </w:t>
      </w:r>
      <w:r>
        <w:rPr>
          <w:rFonts w:ascii="Arial" w:eastAsia="Arial" w:hAnsi="Arial" w:cs="Arial"/>
          <w:highlight w:val="yellow"/>
        </w:rPr>
        <w:t>[endereço do órgão/entidade concedente]</w:t>
      </w:r>
      <w:r>
        <w:rPr>
          <w:rFonts w:ascii="Arial" w:eastAsia="Arial" w:hAnsi="Arial" w:cs="Arial"/>
        </w:rPr>
        <w:t xml:space="preserve">, inscrito no CNPJ sob n. </w:t>
      </w:r>
      <w:r>
        <w:rPr>
          <w:rFonts w:ascii="Arial" w:eastAsia="Arial" w:hAnsi="Arial" w:cs="Arial"/>
          <w:highlight w:val="yellow"/>
        </w:rPr>
        <w:t>XXXX</w:t>
      </w:r>
      <w:r>
        <w:rPr>
          <w:rFonts w:ascii="Arial" w:eastAsia="Arial" w:hAnsi="Arial" w:cs="Arial"/>
        </w:rPr>
        <w:t xml:space="preserve">, doravante denominado </w:t>
      </w:r>
      <w:proofErr w:type="gramStart"/>
      <w:r>
        <w:rPr>
          <w:rFonts w:ascii="Arial" w:eastAsia="Arial" w:hAnsi="Arial" w:cs="Arial"/>
        </w:rPr>
        <w:t xml:space="preserve">CONCEDENTE,   </w:t>
      </w:r>
      <w:proofErr w:type="gramEnd"/>
      <w:r>
        <w:rPr>
          <w:rFonts w:ascii="Arial" w:eastAsia="Arial" w:hAnsi="Arial" w:cs="Arial"/>
        </w:rPr>
        <w:t xml:space="preserve">   e      ENTIDADE      SEM      FINS      LUCRATIVOS/OUTRO      ENTE      DA</w:t>
      </w:r>
    </w:p>
    <w:p w14:paraId="3B922E3D" w14:textId="77777777" w:rsidR="00E203AB" w:rsidRDefault="00384255">
      <w:pPr>
        <w:spacing w:after="0" w:line="240" w:lineRule="auto"/>
        <w:ind w:right="-569"/>
        <w:jc w:val="both"/>
        <w:rPr>
          <w:rFonts w:ascii="Arial" w:eastAsia="Arial" w:hAnsi="Arial" w:cs="Arial"/>
        </w:rPr>
      </w:pPr>
      <w:r>
        <w:rPr>
          <w:rFonts w:ascii="Arial" w:eastAsia="Arial" w:hAnsi="Arial" w:cs="Arial"/>
        </w:rPr>
        <w:t xml:space="preserve">FEDERAÇAO/CONSÓRCIO PÚBLICO, neste ato representado por </w:t>
      </w:r>
      <w:r>
        <w:rPr>
          <w:rFonts w:ascii="Arial" w:eastAsia="Arial" w:hAnsi="Arial" w:cs="Arial"/>
          <w:highlight w:val="yellow"/>
        </w:rPr>
        <w:t>XXXX</w:t>
      </w:r>
      <w:r>
        <w:rPr>
          <w:rFonts w:ascii="Arial" w:eastAsia="Arial" w:hAnsi="Arial" w:cs="Arial"/>
        </w:rPr>
        <w:t xml:space="preserve">, com sede na </w:t>
      </w:r>
      <w:r>
        <w:rPr>
          <w:rFonts w:ascii="Arial" w:eastAsia="Arial" w:hAnsi="Arial" w:cs="Arial"/>
          <w:highlight w:val="yellow"/>
        </w:rPr>
        <w:t>[endereço do órgão/entidade convenente]</w:t>
      </w:r>
      <w:r>
        <w:rPr>
          <w:rFonts w:ascii="Arial" w:eastAsia="Arial" w:hAnsi="Arial" w:cs="Arial"/>
        </w:rPr>
        <w:t xml:space="preserve">, inscrito no CNPJ sob n. </w:t>
      </w:r>
      <w:r>
        <w:rPr>
          <w:rFonts w:ascii="Arial" w:eastAsia="Arial" w:hAnsi="Arial" w:cs="Arial"/>
          <w:highlight w:val="yellow"/>
        </w:rPr>
        <w:t>XXXX</w:t>
      </w:r>
      <w:r>
        <w:rPr>
          <w:rFonts w:ascii="Arial" w:eastAsia="Arial" w:hAnsi="Arial" w:cs="Arial"/>
        </w:rPr>
        <w:t>, doravante denominado CONVENENTE, resolvem, por mútuo acordo, celebrar o presente TERMO ADITIVO, de acordo com as cláusulas e condições seguintes:</w:t>
      </w:r>
    </w:p>
    <w:p w14:paraId="7204A409" w14:textId="77777777" w:rsidR="00E203AB" w:rsidRDefault="00E203AB">
      <w:pPr>
        <w:spacing w:after="0" w:line="240" w:lineRule="auto"/>
        <w:ind w:right="-569"/>
        <w:jc w:val="both"/>
        <w:rPr>
          <w:rFonts w:ascii="Arial" w:eastAsia="Arial" w:hAnsi="Arial" w:cs="Arial"/>
        </w:rPr>
      </w:pPr>
    </w:p>
    <w:p w14:paraId="3715F138" w14:textId="77777777" w:rsidR="00E203AB" w:rsidRDefault="00384255">
      <w:pPr>
        <w:spacing w:after="0" w:line="240" w:lineRule="auto"/>
        <w:ind w:right="-569"/>
        <w:jc w:val="both"/>
        <w:rPr>
          <w:rFonts w:ascii="Arial" w:eastAsia="Arial" w:hAnsi="Arial" w:cs="Arial"/>
          <w:b/>
        </w:rPr>
      </w:pPr>
      <w:r>
        <w:rPr>
          <w:rFonts w:ascii="Arial" w:eastAsia="Arial" w:hAnsi="Arial" w:cs="Arial"/>
          <w:b/>
        </w:rPr>
        <w:t>CLÁUSULA PRIMEIRA – DO OBJETO</w:t>
      </w:r>
    </w:p>
    <w:p w14:paraId="5FD3C63C" w14:textId="77777777" w:rsidR="00E203AB" w:rsidRDefault="00E203AB">
      <w:pPr>
        <w:spacing w:after="0" w:line="240" w:lineRule="auto"/>
        <w:ind w:right="-569"/>
        <w:jc w:val="both"/>
        <w:rPr>
          <w:rFonts w:ascii="Arial" w:eastAsia="Arial" w:hAnsi="Arial" w:cs="Arial"/>
        </w:rPr>
      </w:pPr>
    </w:p>
    <w:p w14:paraId="5A68E448" w14:textId="77777777" w:rsidR="00E203AB" w:rsidRDefault="00384255">
      <w:pPr>
        <w:spacing w:after="0" w:line="240" w:lineRule="auto"/>
        <w:ind w:right="-569"/>
        <w:jc w:val="both"/>
        <w:rPr>
          <w:rFonts w:ascii="Arial" w:eastAsia="Arial" w:hAnsi="Arial" w:cs="Arial"/>
        </w:rPr>
      </w:pPr>
      <w:r>
        <w:rPr>
          <w:rFonts w:ascii="Arial" w:eastAsia="Arial" w:hAnsi="Arial" w:cs="Arial"/>
        </w:rPr>
        <w:t xml:space="preserve">Este Termo Aditivo tem por objeto a prorrogação da vigência do Convênio n. </w:t>
      </w:r>
      <w:r>
        <w:rPr>
          <w:rFonts w:ascii="Arial" w:eastAsia="Arial" w:hAnsi="Arial" w:cs="Arial"/>
          <w:highlight w:val="yellow"/>
        </w:rPr>
        <w:t>XXXX (indicar o número do convênio)</w:t>
      </w:r>
      <w:r>
        <w:rPr>
          <w:rFonts w:ascii="Arial" w:eastAsia="Arial" w:hAnsi="Arial" w:cs="Arial"/>
        </w:rPr>
        <w:t xml:space="preserve">, por </w:t>
      </w:r>
      <w:r>
        <w:rPr>
          <w:rFonts w:ascii="Arial" w:eastAsia="Arial" w:hAnsi="Arial" w:cs="Arial"/>
          <w:highlight w:val="yellow"/>
        </w:rPr>
        <w:t>XXXX (por extenso) anos/meses, a contar do dia subsequente ao último dia do prazo de vigência em curso</w:t>
      </w:r>
      <w:r>
        <w:rPr>
          <w:rFonts w:ascii="Arial" w:eastAsia="Arial" w:hAnsi="Arial" w:cs="Arial"/>
        </w:rPr>
        <w:t xml:space="preserve"> OU </w:t>
      </w:r>
      <w:r>
        <w:rPr>
          <w:rFonts w:ascii="Arial" w:eastAsia="Arial" w:hAnsi="Arial" w:cs="Arial"/>
          <w:highlight w:val="yellow"/>
        </w:rPr>
        <w:t>até o dia XX/XX/XXXX (indicar a data exata).</w:t>
      </w:r>
    </w:p>
    <w:p w14:paraId="050A7AFF" w14:textId="77777777" w:rsidR="00E203AB" w:rsidRDefault="00E203AB">
      <w:pPr>
        <w:spacing w:after="0" w:line="240" w:lineRule="auto"/>
        <w:ind w:right="-569"/>
        <w:jc w:val="both"/>
        <w:rPr>
          <w:rFonts w:ascii="Arial" w:eastAsia="Arial" w:hAnsi="Arial" w:cs="Arial"/>
        </w:rPr>
      </w:pPr>
    </w:p>
    <w:p w14:paraId="7E1D3E22" w14:textId="77777777" w:rsidR="00E203AB" w:rsidRDefault="00384255">
      <w:pPr>
        <w:spacing w:after="0" w:line="240" w:lineRule="auto"/>
        <w:ind w:right="-569"/>
        <w:jc w:val="both"/>
        <w:rPr>
          <w:rFonts w:ascii="Arial" w:eastAsia="Arial" w:hAnsi="Arial" w:cs="Arial"/>
          <w:b/>
        </w:rPr>
      </w:pPr>
      <w:r>
        <w:rPr>
          <w:rFonts w:ascii="Arial" w:eastAsia="Arial" w:hAnsi="Arial" w:cs="Arial"/>
          <w:b/>
        </w:rPr>
        <w:t>CLÁUSULA SEGUNDA – DA JUSTIFICATIVA</w:t>
      </w:r>
    </w:p>
    <w:p w14:paraId="42E592B7" w14:textId="77777777" w:rsidR="00E203AB" w:rsidRDefault="00E203AB">
      <w:pPr>
        <w:spacing w:after="0" w:line="240" w:lineRule="auto"/>
        <w:ind w:right="-569"/>
        <w:jc w:val="both"/>
        <w:rPr>
          <w:rFonts w:ascii="Arial" w:eastAsia="Arial" w:hAnsi="Arial" w:cs="Arial"/>
          <w:b/>
        </w:rPr>
      </w:pPr>
    </w:p>
    <w:p w14:paraId="7C3A53C3" w14:textId="77777777" w:rsidR="00E203AB" w:rsidRDefault="00384255">
      <w:pPr>
        <w:spacing w:after="0" w:line="240" w:lineRule="auto"/>
        <w:ind w:right="-569"/>
        <w:jc w:val="both"/>
        <w:rPr>
          <w:rFonts w:ascii="Arial" w:eastAsia="Arial" w:hAnsi="Arial" w:cs="Arial"/>
          <w:b/>
        </w:rPr>
      </w:pPr>
      <w:r>
        <w:rPr>
          <w:rFonts w:ascii="Arial" w:eastAsia="Arial" w:hAnsi="Arial" w:cs="Arial"/>
        </w:rPr>
        <w:t xml:space="preserve">A   justificativa   para   a   celebração   do   aditamento </w:t>
      </w:r>
      <w:r>
        <w:rPr>
          <w:rFonts w:ascii="Arial" w:eastAsia="Arial" w:hAnsi="Arial" w:cs="Arial"/>
          <w:highlight w:val="yellow"/>
        </w:rPr>
        <w:t>(indicar os motivos/causas para o aditamento do convênio)</w:t>
      </w:r>
    </w:p>
    <w:p w14:paraId="64AC6583" w14:textId="77777777" w:rsidR="00E203AB" w:rsidRDefault="00E203AB">
      <w:pPr>
        <w:spacing w:after="0" w:line="240" w:lineRule="auto"/>
        <w:ind w:right="-569"/>
        <w:jc w:val="both"/>
        <w:rPr>
          <w:rFonts w:ascii="Arial" w:eastAsia="Arial" w:hAnsi="Arial" w:cs="Arial"/>
          <w:b/>
        </w:rPr>
      </w:pPr>
    </w:p>
    <w:p w14:paraId="44BF2E3A" w14:textId="77777777" w:rsidR="00E203AB" w:rsidRDefault="00384255">
      <w:pPr>
        <w:spacing w:after="0" w:line="240" w:lineRule="auto"/>
        <w:ind w:right="-569"/>
        <w:jc w:val="both"/>
        <w:rPr>
          <w:rFonts w:ascii="Arial" w:eastAsia="Arial" w:hAnsi="Arial" w:cs="Arial"/>
          <w:b/>
        </w:rPr>
      </w:pPr>
      <w:r>
        <w:rPr>
          <w:rFonts w:ascii="Arial" w:eastAsia="Arial" w:hAnsi="Arial" w:cs="Arial"/>
          <w:b/>
        </w:rPr>
        <w:t>CLÁUSULA TERCEIRA – DA RATIFICAÇÃO</w:t>
      </w:r>
    </w:p>
    <w:p w14:paraId="755D4687" w14:textId="77777777" w:rsidR="00E203AB" w:rsidRDefault="00E203AB">
      <w:pPr>
        <w:spacing w:after="0" w:line="240" w:lineRule="auto"/>
        <w:ind w:right="-569"/>
        <w:jc w:val="both"/>
        <w:rPr>
          <w:rFonts w:ascii="Arial" w:eastAsia="Arial" w:hAnsi="Arial" w:cs="Arial"/>
        </w:rPr>
      </w:pPr>
    </w:p>
    <w:p w14:paraId="1667929F" w14:textId="77777777" w:rsidR="00E203AB" w:rsidRDefault="00384255">
      <w:pPr>
        <w:spacing w:after="0" w:line="240" w:lineRule="auto"/>
        <w:ind w:right="-569"/>
        <w:jc w:val="both"/>
        <w:rPr>
          <w:rFonts w:ascii="Arial" w:eastAsia="Arial" w:hAnsi="Arial" w:cs="Arial"/>
        </w:rPr>
      </w:pPr>
      <w:r>
        <w:rPr>
          <w:rFonts w:ascii="Arial" w:eastAsia="Arial" w:hAnsi="Arial" w:cs="Arial"/>
        </w:rPr>
        <w:t>Permanecem inalteradas as demais cláusulas e disposições do convênio original, desde que não conflitem com o disposto neste instrumento.</w:t>
      </w:r>
    </w:p>
    <w:p w14:paraId="1E708EB1" w14:textId="77777777" w:rsidR="00E203AB" w:rsidRDefault="00E203AB">
      <w:pPr>
        <w:spacing w:after="0" w:line="240" w:lineRule="auto"/>
        <w:ind w:right="-569"/>
        <w:jc w:val="both"/>
        <w:rPr>
          <w:rFonts w:ascii="Arial" w:eastAsia="Arial" w:hAnsi="Arial" w:cs="Arial"/>
        </w:rPr>
      </w:pPr>
    </w:p>
    <w:p w14:paraId="5F1EE73A" w14:textId="77777777" w:rsidR="00E203AB" w:rsidRDefault="00384255">
      <w:pPr>
        <w:spacing w:after="0" w:line="240" w:lineRule="auto"/>
        <w:ind w:right="-569"/>
        <w:jc w:val="both"/>
        <w:rPr>
          <w:rFonts w:ascii="Arial" w:eastAsia="Arial" w:hAnsi="Arial" w:cs="Arial"/>
          <w:b/>
        </w:rPr>
      </w:pPr>
      <w:r>
        <w:rPr>
          <w:rFonts w:ascii="Arial" w:eastAsia="Arial" w:hAnsi="Arial" w:cs="Arial"/>
          <w:b/>
        </w:rPr>
        <w:t>CLÁUSULA QUARTA – DA PUBLICAÇÃO</w:t>
      </w:r>
    </w:p>
    <w:p w14:paraId="3F998E7C" w14:textId="77777777" w:rsidR="00E203AB" w:rsidRDefault="00E203AB">
      <w:pPr>
        <w:spacing w:after="0" w:line="240" w:lineRule="auto"/>
        <w:ind w:right="-569"/>
        <w:jc w:val="both"/>
        <w:rPr>
          <w:rFonts w:ascii="Arial" w:eastAsia="Arial" w:hAnsi="Arial" w:cs="Arial"/>
        </w:rPr>
      </w:pPr>
    </w:p>
    <w:p w14:paraId="00FC12E7" w14:textId="77777777" w:rsidR="00E203AB" w:rsidRDefault="00384255">
      <w:pPr>
        <w:spacing w:after="0" w:line="240" w:lineRule="auto"/>
        <w:ind w:right="-569"/>
        <w:jc w:val="both"/>
        <w:rPr>
          <w:rFonts w:ascii="Arial" w:eastAsia="Arial" w:hAnsi="Arial" w:cs="Arial"/>
        </w:rPr>
      </w:pPr>
      <w:r>
        <w:rPr>
          <w:rFonts w:ascii="Arial" w:eastAsia="Arial" w:hAnsi="Arial" w:cs="Arial"/>
        </w:rPr>
        <w:t>O presente Termo Aditivo será publicado por extrato em Diário Oficial, na forma da Lei, como condição indispensável à sua eficácia.</w:t>
      </w:r>
    </w:p>
    <w:p w14:paraId="616DD1F3" w14:textId="77777777" w:rsidR="00E203AB" w:rsidRDefault="00E203AB">
      <w:pPr>
        <w:spacing w:after="0" w:line="240" w:lineRule="auto"/>
        <w:ind w:right="-569"/>
        <w:jc w:val="both"/>
        <w:rPr>
          <w:rFonts w:ascii="Arial" w:eastAsia="Arial" w:hAnsi="Arial" w:cs="Arial"/>
        </w:rPr>
      </w:pPr>
    </w:p>
    <w:p w14:paraId="4D1C53A9" w14:textId="77777777" w:rsidR="00E203AB" w:rsidRDefault="00384255">
      <w:pPr>
        <w:spacing w:after="0" w:line="240" w:lineRule="auto"/>
        <w:ind w:right="-569"/>
        <w:jc w:val="both"/>
        <w:rPr>
          <w:rFonts w:ascii="Arial" w:eastAsia="Arial" w:hAnsi="Arial" w:cs="Arial"/>
          <w:b/>
        </w:rPr>
      </w:pPr>
      <w:r>
        <w:rPr>
          <w:rFonts w:ascii="Arial" w:eastAsia="Arial" w:hAnsi="Arial" w:cs="Arial"/>
          <w:b/>
        </w:rPr>
        <w:t>CLÁUSULA QUINTA – DAS DISPOSIÇÕES FINAIS</w:t>
      </w:r>
    </w:p>
    <w:p w14:paraId="52C24D6A" w14:textId="77777777" w:rsidR="00E203AB" w:rsidRDefault="00E203AB">
      <w:pPr>
        <w:spacing w:after="0" w:line="240" w:lineRule="auto"/>
        <w:ind w:right="-569"/>
        <w:jc w:val="both"/>
        <w:rPr>
          <w:rFonts w:ascii="Arial" w:eastAsia="Arial" w:hAnsi="Arial" w:cs="Arial"/>
        </w:rPr>
      </w:pPr>
    </w:p>
    <w:p w14:paraId="0320BF3E" w14:textId="77777777" w:rsidR="00E203AB" w:rsidRDefault="00384255">
      <w:pPr>
        <w:spacing w:after="0" w:line="240" w:lineRule="auto"/>
        <w:ind w:right="-569"/>
        <w:jc w:val="both"/>
        <w:rPr>
          <w:rFonts w:ascii="Arial" w:eastAsia="Arial" w:hAnsi="Arial" w:cs="Arial"/>
        </w:rPr>
      </w:pPr>
      <w:r>
        <w:rPr>
          <w:rFonts w:ascii="Arial" w:eastAsia="Arial" w:hAnsi="Arial" w:cs="Arial"/>
        </w:rPr>
        <w:t>O presente Termo Aditivo entra em vigor na data da publicação do seu extrato no Diário Oficial do Estado.</w:t>
      </w:r>
    </w:p>
    <w:p w14:paraId="1A5557EF" w14:textId="77777777" w:rsidR="00E203AB" w:rsidRDefault="00E203AB">
      <w:pPr>
        <w:spacing w:after="0" w:line="240" w:lineRule="auto"/>
        <w:ind w:right="-569"/>
        <w:jc w:val="both"/>
        <w:rPr>
          <w:rFonts w:ascii="Arial" w:eastAsia="Arial" w:hAnsi="Arial" w:cs="Arial"/>
        </w:rPr>
      </w:pPr>
    </w:p>
    <w:p w14:paraId="571B3E52" w14:textId="77777777" w:rsidR="00E203AB" w:rsidRDefault="00384255">
      <w:pPr>
        <w:spacing w:after="0" w:line="240" w:lineRule="auto"/>
        <w:ind w:right="-569"/>
        <w:jc w:val="both"/>
        <w:rPr>
          <w:rFonts w:ascii="Arial" w:eastAsia="Arial" w:hAnsi="Arial" w:cs="Arial"/>
        </w:rPr>
      </w:pPr>
      <w:r>
        <w:rPr>
          <w:rFonts w:ascii="Arial" w:eastAsia="Arial" w:hAnsi="Arial" w:cs="Arial"/>
        </w:rPr>
        <w:t>E assim, por estarem de acordo, os partícipes assinam o presente instrumento para que surta os seus efeitos legais</w:t>
      </w:r>
    </w:p>
    <w:p w14:paraId="4B32C01B" w14:textId="77777777" w:rsidR="00E203AB" w:rsidRDefault="00E203AB">
      <w:pPr>
        <w:spacing w:after="0" w:line="240" w:lineRule="auto"/>
        <w:ind w:right="-569"/>
        <w:jc w:val="both"/>
        <w:rPr>
          <w:rFonts w:ascii="Arial" w:eastAsia="Arial" w:hAnsi="Arial" w:cs="Arial"/>
        </w:rPr>
      </w:pPr>
    </w:p>
    <w:p w14:paraId="7500B05C" w14:textId="77777777" w:rsidR="00E203AB" w:rsidRDefault="00384255">
      <w:pPr>
        <w:spacing w:after="0" w:line="240" w:lineRule="auto"/>
        <w:ind w:right="-569"/>
        <w:jc w:val="both"/>
        <w:rPr>
          <w:rFonts w:ascii="Arial" w:eastAsia="Arial" w:hAnsi="Arial" w:cs="Arial"/>
        </w:rPr>
      </w:pPr>
      <w:r>
        <w:rPr>
          <w:rFonts w:ascii="Arial" w:eastAsia="Arial" w:hAnsi="Arial" w:cs="Arial"/>
        </w:rPr>
        <w:t>Florianópolis/SC, data da assinatura eletrônica.</w:t>
      </w:r>
    </w:p>
    <w:p w14:paraId="367AB07C" w14:textId="77777777" w:rsidR="00E203AB" w:rsidRDefault="00E203AB">
      <w:pPr>
        <w:spacing w:after="0" w:line="240" w:lineRule="auto"/>
        <w:ind w:right="-569"/>
        <w:jc w:val="both"/>
        <w:rPr>
          <w:rFonts w:ascii="Arial" w:eastAsia="Arial" w:hAnsi="Arial" w:cs="Arial"/>
        </w:rPr>
      </w:pPr>
    </w:p>
    <w:p w14:paraId="1BD150A7" w14:textId="77777777" w:rsidR="00E203AB" w:rsidRDefault="00E203AB">
      <w:pPr>
        <w:spacing w:after="0" w:line="240" w:lineRule="auto"/>
        <w:ind w:right="-569"/>
        <w:jc w:val="both"/>
        <w:rPr>
          <w:rFonts w:ascii="Arial" w:eastAsia="Arial" w:hAnsi="Arial" w:cs="Arial"/>
        </w:rPr>
      </w:pPr>
    </w:p>
    <w:p w14:paraId="480FD4B5" w14:textId="77777777" w:rsidR="00E203AB" w:rsidRDefault="00E203AB">
      <w:pPr>
        <w:spacing w:after="0" w:line="240" w:lineRule="auto"/>
        <w:ind w:right="-569"/>
        <w:jc w:val="both"/>
        <w:rPr>
          <w:rFonts w:ascii="Arial" w:eastAsia="Arial" w:hAnsi="Arial" w:cs="Arial"/>
        </w:rPr>
      </w:pPr>
    </w:p>
    <w:p w14:paraId="22600CE1" w14:textId="77777777" w:rsidR="00E203AB" w:rsidRDefault="00E203AB">
      <w:pPr>
        <w:spacing w:after="0" w:line="240" w:lineRule="auto"/>
        <w:ind w:right="-569"/>
        <w:jc w:val="both"/>
        <w:rPr>
          <w:rFonts w:ascii="Arial" w:eastAsia="Arial" w:hAnsi="Arial" w:cs="Arial"/>
        </w:rPr>
      </w:pPr>
    </w:p>
    <w:p w14:paraId="59DAE782" w14:textId="77777777" w:rsidR="00E203AB" w:rsidRDefault="00384255">
      <w:pPr>
        <w:spacing w:after="0" w:line="240" w:lineRule="auto"/>
        <w:ind w:right="-569"/>
        <w:jc w:val="both"/>
        <w:rPr>
          <w:rFonts w:ascii="Arial" w:eastAsia="Arial" w:hAnsi="Arial" w:cs="Arial"/>
        </w:rPr>
      </w:pPr>
      <w:r>
        <w:rPr>
          <w:rFonts w:ascii="Arial" w:eastAsia="Arial" w:hAnsi="Arial" w:cs="Arial"/>
        </w:rPr>
        <w:t>XXXXXXXXXX</w:t>
      </w:r>
      <w:r>
        <w:rPr>
          <w:rFonts w:ascii="Arial" w:eastAsia="Arial" w:hAnsi="Arial" w:cs="Arial"/>
        </w:rPr>
        <w:tab/>
        <w:t xml:space="preserve">                                            </w:t>
      </w:r>
      <w:proofErr w:type="spellStart"/>
      <w:r>
        <w:rPr>
          <w:rFonts w:ascii="Arial" w:eastAsia="Arial" w:hAnsi="Arial" w:cs="Arial"/>
        </w:rPr>
        <w:t>XXXXXXXXXX</w:t>
      </w:r>
      <w:proofErr w:type="spellEnd"/>
    </w:p>
    <w:p w14:paraId="3DF042EA" w14:textId="77777777" w:rsidR="00E203AB" w:rsidRDefault="00E203AB">
      <w:pPr>
        <w:spacing w:after="0" w:line="240" w:lineRule="auto"/>
        <w:ind w:right="-569"/>
        <w:jc w:val="both"/>
        <w:rPr>
          <w:rFonts w:ascii="Arial" w:eastAsia="Arial" w:hAnsi="Arial" w:cs="Arial"/>
        </w:rPr>
      </w:pPr>
    </w:p>
    <w:p w14:paraId="4543D8EF" w14:textId="77777777" w:rsidR="00E203AB" w:rsidRDefault="00384255">
      <w:pPr>
        <w:spacing w:after="0" w:line="240" w:lineRule="auto"/>
        <w:ind w:right="-569"/>
        <w:jc w:val="both"/>
        <w:rPr>
          <w:rFonts w:ascii="Arial" w:eastAsia="Arial" w:hAnsi="Arial" w:cs="Arial"/>
        </w:rPr>
      </w:pPr>
      <w:r>
        <w:rPr>
          <w:rFonts w:ascii="Arial" w:eastAsia="Arial" w:hAnsi="Arial" w:cs="Arial"/>
        </w:rPr>
        <w:t>CONCEDENTE</w:t>
      </w:r>
      <w:r>
        <w:rPr>
          <w:rFonts w:ascii="Arial" w:eastAsia="Arial" w:hAnsi="Arial" w:cs="Arial"/>
        </w:rPr>
        <w:tab/>
        <w:t xml:space="preserve">                                            CONVENENTE</w:t>
      </w:r>
    </w:p>
    <w:p w14:paraId="56E61F11" w14:textId="77777777" w:rsidR="00E203AB" w:rsidRDefault="00E203AB">
      <w:pPr>
        <w:spacing w:after="0" w:line="240" w:lineRule="auto"/>
        <w:ind w:right="-569"/>
        <w:jc w:val="both"/>
        <w:rPr>
          <w:rFonts w:ascii="Arial" w:eastAsia="Arial" w:hAnsi="Arial" w:cs="Arial"/>
        </w:rPr>
      </w:pPr>
    </w:p>
    <w:p w14:paraId="5542ABA3" w14:textId="77777777" w:rsidR="00E203AB" w:rsidRDefault="00384255">
      <w:pPr>
        <w:spacing w:after="0" w:line="240" w:lineRule="auto"/>
        <w:ind w:right="-569"/>
        <w:jc w:val="both"/>
        <w:rPr>
          <w:rFonts w:ascii="Arial" w:eastAsia="Arial" w:hAnsi="Arial" w:cs="Arial"/>
        </w:rPr>
      </w:pPr>
      <w:r>
        <w:rPr>
          <w:rFonts w:ascii="Arial" w:eastAsia="Arial" w:hAnsi="Arial" w:cs="Arial"/>
        </w:rPr>
        <w:t>(Autoridade competente)</w:t>
      </w:r>
      <w:r>
        <w:rPr>
          <w:rFonts w:ascii="Arial" w:eastAsia="Arial" w:hAnsi="Arial" w:cs="Arial"/>
        </w:rPr>
        <w:tab/>
        <w:t xml:space="preserve">                        </w:t>
      </w:r>
      <w:proofErr w:type="gramStart"/>
      <w:r>
        <w:rPr>
          <w:rFonts w:ascii="Arial" w:eastAsia="Arial" w:hAnsi="Arial" w:cs="Arial"/>
        </w:rPr>
        <w:t xml:space="preserve">   (</w:t>
      </w:r>
      <w:proofErr w:type="gramEnd"/>
      <w:r>
        <w:rPr>
          <w:rFonts w:ascii="Arial" w:eastAsia="Arial" w:hAnsi="Arial" w:cs="Arial"/>
        </w:rPr>
        <w:t>Autoridade competente)</w:t>
      </w:r>
    </w:p>
    <w:p w14:paraId="79BF6B98" w14:textId="77777777" w:rsidR="00E203AB" w:rsidRDefault="00E203AB">
      <w:pPr>
        <w:spacing w:after="0" w:line="240" w:lineRule="auto"/>
        <w:ind w:right="-569"/>
        <w:jc w:val="both"/>
        <w:rPr>
          <w:rFonts w:ascii="Arial" w:eastAsia="Arial" w:hAnsi="Arial" w:cs="Arial"/>
        </w:rPr>
      </w:pPr>
    </w:p>
    <w:p w14:paraId="3F8FAF30" w14:textId="77777777" w:rsidR="00E203AB" w:rsidRDefault="00E203AB">
      <w:pPr>
        <w:spacing w:after="0" w:line="240" w:lineRule="auto"/>
        <w:ind w:right="-569"/>
        <w:jc w:val="both"/>
        <w:rPr>
          <w:rFonts w:ascii="Arial" w:eastAsia="Arial" w:hAnsi="Arial" w:cs="Arial"/>
        </w:rPr>
      </w:pPr>
    </w:p>
    <w:p w14:paraId="06409FC7" w14:textId="77777777" w:rsidR="00E203AB" w:rsidRDefault="00E203AB">
      <w:pPr>
        <w:spacing w:after="0" w:line="240" w:lineRule="auto"/>
        <w:ind w:right="-569"/>
        <w:jc w:val="both"/>
        <w:rPr>
          <w:rFonts w:ascii="Arial" w:eastAsia="Arial" w:hAnsi="Arial" w:cs="Arial"/>
        </w:rPr>
      </w:pPr>
    </w:p>
    <w:p w14:paraId="783E58E0" w14:textId="77777777" w:rsidR="00E203AB" w:rsidRDefault="00E203AB">
      <w:pPr>
        <w:spacing w:after="0" w:line="240" w:lineRule="auto"/>
        <w:ind w:right="-569"/>
        <w:jc w:val="both"/>
        <w:rPr>
          <w:rFonts w:ascii="Arial" w:eastAsia="Arial" w:hAnsi="Arial" w:cs="Arial"/>
        </w:rPr>
      </w:pPr>
    </w:p>
    <w:p w14:paraId="0AE48370" w14:textId="77777777" w:rsidR="00E203AB" w:rsidRDefault="00E203AB">
      <w:pPr>
        <w:spacing w:after="0" w:line="240" w:lineRule="auto"/>
        <w:ind w:right="-569"/>
        <w:jc w:val="both"/>
        <w:rPr>
          <w:rFonts w:ascii="Arial" w:eastAsia="Arial" w:hAnsi="Arial" w:cs="Arial"/>
        </w:rPr>
      </w:pPr>
    </w:p>
    <w:p w14:paraId="7B930F1D" w14:textId="77777777" w:rsidR="00E203AB" w:rsidRDefault="00384255">
      <w:pPr>
        <w:spacing w:after="0" w:line="240" w:lineRule="auto"/>
        <w:ind w:right="-569"/>
        <w:jc w:val="both"/>
        <w:rPr>
          <w:rFonts w:ascii="Arial" w:eastAsia="Arial" w:hAnsi="Arial" w:cs="Arial"/>
        </w:rPr>
      </w:pPr>
      <w:r>
        <w:rPr>
          <w:rFonts w:ascii="Arial" w:eastAsia="Arial" w:hAnsi="Arial" w:cs="Arial"/>
        </w:rPr>
        <w:t xml:space="preserve">                                           TESTEMUNHAS:</w:t>
      </w:r>
    </w:p>
    <w:p w14:paraId="53B7CAEA" w14:textId="77777777" w:rsidR="00E203AB" w:rsidRDefault="00E203AB">
      <w:pPr>
        <w:spacing w:after="0" w:line="240" w:lineRule="auto"/>
        <w:ind w:right="-569"/>
        <w:jc w:val="both"/>
        <w:rPr>
          <w:rFonts w:ascii="Arial" w:eastAsia="Arial" w:hAnsi="Arial" w:cs="Arial"/>
        </w:rPr>
      </w:pPr>
    </w:p>
    <w:p w14:paraId="4CF044C1" w14:textId="77777777" w:rsidR="00E203AB" w:rsidRDefault="00E203AB">
      <w:pPr>
        <w:spacing w:after="0" w:line="240" w:lineRule="auto"/>
        <w:ind w:right="-569"/>
        <w:jc w:val="both"/>
        <w:rPr>
          <w:rFonts w:ascii="Arial" w:eastAsia="Arial" w:hAnsi="Arial" w:cs="Arial"/>
        </w:rPr>
      </w:pPr>
    </w:p>
    <w:p w14:paraId="388A8079" w14:textId="77777777" w:rsidR="00E203AB" w:rsidRDefault="00E203AB">
      <w:pPr>
        <w:spacing w:after="0" w:line="240" w:lineRule="auto"/>
        <w:ind w:right="-569"/>
        <w:jc w:val="both"/>
        <w:rPr>
          <w:rFonts w:ascii="Arial" w:eastAsia="Arial" w:hAnsi="Arial" w:cs="Arial"/>
        </w:rPr>
      </w:pPr>
    </w:p>
    <w:p w14:paraId="346F6C10" w14:textId="77777777" w:rsidR="00E203AB" w:rsidRDefault="00384255">
      <w:pPr>
        <w:spacing w:after="0" w:line="240" w:lineRule="auto"/>
        <w:ind w:right="-569"/>
        <w:jc w:val="both"/>
        <w:rPr>
          <w:rFonts w:ascii="Arial" w:eastAsia="Arial" w:hAnsi="Arial" w:cs="Arial"/>
        </w:rPr>
      </w:pPr>
      <w:r>
        <w:rPr>
          <w:rFonts w:ascii="Arial" w:eastAsia="Arial" w:hAnsi="Arial" w:cs="Arial"/>
        </w:rPr>
        <w:t>XXXXXXXXXX</w:t>
      </w:r>
      <w:r>
        <w:rPr>
          <w:rFonts w:ascii="Arial" w:eastAsia="Arial" w:hAnsi="Arial" w:cs="Arial"/>
        </w:rPr>
        <w:tab/>
        <w:t xml:space="preserve">                                                </w:t>
      </w:r>
      <w:proofErr w:type="spellStart"/>
      <w:r>
        <w:rPr>
          <w:rFonts w:ascii="Arial" w:eastAsia="Arial" w:hAnsi="Arial" w:cs="Arial"/>
        </w:rPr>
        <w:t>XXXXXXXXXX</w:t>
      </w:r>
      <w:proofErr w:type="spellEnd"/>
    </w:p>
    <w:p w14:paraId="31916DF1" w14:textId="77777777" w:rsidR="00E203AB" w:rsidRDefault="00E203AB">
      <w:pPr>
        <w:spacing w:after="0" w:line="240" w:lineRule="auto"/>
        <w:ind w:right="-569"/>
        <w:jc w:val="both"/>
        <w:rPr>
          <w:rFonts w:ascii="Arial" w:eastAsia="Arial" w:hAnsi="Arial" w:cs="Arial"/>
        </w:rPr>
      </w:pPr>
    </w:p>
    <w:p w14:paraId="33337F02" w14:textId="77777777" w:rsidR="00E203AB" w:rsidRDefault="00384255">
      <w:pPr>
        <w:spacing w:after="0" w:line="240" w:lineRule="auto"/>
        <w:ind w:right="-569"/>
        <w:jc w:val="both"/>
        <w:rPr>
          <w:rFonts w:ascii="Arial" w:eastAsia="Arial" w:hAnsi="Arial" w:cs="Arial"/>
        </w:rPr>
      </w:pPr>
      <w:r>
        <w:rPr>
          <w:rFonts w:ascii="Arial" w:eastAsia="Arial" w:hAnsi="Arial" w:cs="Arial"/>
        </w:rPr>
        <w:t xml:space="preserve">        CPF:</w:t>
      </w:r>
      <w:r>
        <w:rPr>
          <w:rFonts w:ascii="Arial" w:eastAsia="Arial" w:hAnsi="Arial" w:cs="Arial"/>
        </w:rPr>
        <w:tab/>
        <w:t xml:space="preserve">                                                                    CPF:</w:t>
      </w:r>
    </w:p>
    <w:sectPr w:rsidR="00E203AB">
      <w:headerReference w:type="default" r:id="rId7"/>
      <w:footerReference w:type="default" r:id="rId8"/>
      <w:pgSz w:w="11906" w:h="16838"/>
      <w:pgMar w:top="1417" w:right="1414"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3E2E" w14:textId="77777777" w:rsidR="00384255" w:rsidRDefault="00384255">
      <w:pPr>
        <w:spacing w:after="0" w:line="240" w:lineRule="auto"/>
      </w:pPr>
      <w:r>
        <w:separator/>
      </w:r>
    </w:p>
  </w:endnote>
  <w:endnote w:type="continuationSeparator" w:id="0">
    <w:p w14:paraId="5DE0B238" w14:textId="77777777" w:rsidR="00384255" w:rsidRDefault="0038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F242" w14:textId="77777777" w:rsidR="00E203AB" w:rsidRDefault="00E203AB">
    <w:pPr>
      <w:tabs>
        <w:tab w:val="left" w:pos="2475"/>
        <w:tab w:val="right" w:pos="9070"/>
      </w:tabs>
      <w:spacing w:after="0" w:line="360" w:lineRule="auto"/>
      <w:jc w:val="center"/>
      <w:rPr>
        <w:rFonts w:ascii="Arial" w:eastAsia="Arial" w:hAnsi="Arial" w:cs="Arial"/>
        <w:color w:val="B7B7B7"/>
        <w:sz w:val="20"/>
        <w:szCs w:val="20"/>
      </w:rPr>
    </w:pPr>
  </w:p>
  <w:p w14:paraId="5BE4C69C" w14:textId="77777777" w:rsidR="00E203AB" w:rsidRDefault="00E203AB">
    <w:pPr>
      <w:tabs>
        <w:tab w:val="left" w:pos="2475"/>
        <w:tab w:val="right" w:pos="9070"/>
      </w:tabs>
      <w:spacing w:after="0" w:line="240" w:lineRule="auto"/>
      <w:rPr>
        <w:rFonts w:ascii="Arial" w:eastAsia="Arial" w:hAnsi="Arial" w:cs="Arial"/>
        <w:sz w:val="20"/>
        <w:szCs w:val="20"/>
      </w:rPr>
    </w:pPr>
  </w:p>
  <w:p w14:paraId="72A43997" w14:textId="77777777" w:rsidR="00E203AB" w:rsidRDefault="00384255">
    <w:pPr>
      <w:tabs>
        <w:tab w:val="left" w:pos="2475"/>
        <w:tab w:val="right" w:pos="9502"/>
      </w:tabs>
      <w:spacing w:after="0" w:line="240" w:lineRule="auto"/>
      <w:jc w:val="center"/>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        </w:t>
    </w:r>
  </w:p>
  <w:p w14:paraId="21425DC7" w14:textId="77777777" w:rsidR="00E203AB" w:rsidRDefault="00384255">
    <w:pPr>
      <w:tabs>
        <w:tab w:val="left" w:pos="2475"/>
        <w:tab w:val="right" w:pos="9070"/>
      </w:tabs>
      <w:spacing w:after="0" w:line="240" w:lineRule="auto"/>
      <w:jc w:val="center"/>
      <w:rPr>
        <w:rFonts w:ascii="Arial" w:eastAsia="Arial" w:hAnsi="Arial" w:cs="Arial"/>
        <w:sz w:val="18"/>
        <w:szCs w:val="18"/>
      </w:rPr>
    </w:pPr>
    <w:r>
      <w:rPr>
        <w:rFonts w:ascii="Arial" w:eastAsia="Arial" w:hAnsi="Arial" w:cs="Arial"/>
        <w:sz w:val="20"/>
        <w:szCs w:val="20"/>
      </w:rPr>
      <w:t xml:space="preserve"> </w:t>
    </w: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383EA8">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383EA8">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w:t>
    </w:r>
    <w:hyperlink r:id="rId1">
      <w:r>
        <w:rPr>
          <w:rFonts w:ascii="Arial" w:eastAsia="Arial" w:hAnsi="Arial" w:cs="Arial"/>
          <w:sz w:val="18"/>
          <w:szCs w:val="18"/>
        </w:rPr>
        <w:t>www.pge.sc.gov.br</w:t>
      </w:r>
    </w:hyperlink>
  </w:p>
  <w:p w14:paraId="0A1461F4" w14:textId="77777777" w:rsidR="00E203AB" w:rsidRDefault="00384255">
    <w:pPr>
      <w:spacing w:after="0" w:line="240" w:lineRule="auto"/>
      <w:ind w:right="-562"/>
      <w:jc w:val="center"/>
      <w:rPr>
        <w:rFonts w:ascii="Arial" w:eastAsia="Arial" w:hAnsi="Arial" w:cs="Arial"/>
        <w:sz w:val="18"/>
        <w:szCs w:val="18"/>
      </w:rPr>
    </w:pPr>
    <w:r>
      <w:rPr>
        <w:rFonts w:ascii="Arial" w:eastAsia="Arial" w:hAnsi="Arial" w:cs="Arial"/>
        <w:sz w:val="18"/>
        <w:szCs w:val="18"/>
      </w:rPr>
      <w:t>Av. Prefeito Osmar Cunha, 220, Ed. J.J. Cupertino, Centro - 88015-100 – Florianópolis-SC – Fone: (48) 3664-7600</w:t>
    </w:r>
  </w:p>
  <w:p w14:paraId="4AFE8C21" w14:textId="77777777" w:rsidR="00E203AB" w:rsidRDefault="00E203AB">
    <w:pP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C8C1" w14:textId="77777777" w:rsidR="00384255" w:rsidRDefault="00384255">
      <w:pPr>
        <w:spacing w:after="0" w:line="240" w:lineRule="auto"/>
      </w:pPr>
      <w:r>
        <w:separator/>
      </w:r>
    </w:p>
  </w:footnote>
  <w:footnote w:type="continuationSeparator" w:id="0">
    <w:p w14:paraId="49423EBB" w14:textId="77777777" w:rsidR="00384255" w:rsidRDefault="0038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C66C" w14:textId="77777777" w:rsidR="00E203AB" w:rsidRDefault="00384255">
    <w:pPr>
      <w:tabs>
        <w:tab w:val="center" w:pos="4252"/>
        <w:tab w:val="right" w:pos="8504"/>
      </w:tabs>
      <w:spacing w:after="0" w:line="240" w:lineRule="auto"/>
      <w:ind w:left="1275"/>
      <w:rPr>
        <w:rFonts w:ascii="Arial" w:eastAsia="Arial" w:hAnsi="Arial" w:cs="Arial"/>
        <w:b/>
      </w:rPr>
    </w:pPr>
    <w:r>
      <w:rPr>
        <w:rFonts w:ascii="Arial" w:eastAsia="Arial" w:hAnsi="Arial" w:cs="Arial"/>
        <w:b/>
      </w:rPr>
      <w:t>ESTADO DE SANTA CATARINA</w:t>
    </w:r>
    <w:r>
      <w:rPr>
        <w:noProof/>
      </w:rPr>
      <w:drawing>
        <wp:anchor distT="0" distB="0" distL="0" distR="0" simplePos="0" relativeHeight="251658240" behindDoc="0" locked="0" layoutInCell="1" hidden="0" allowOverlap="1" wp14:anchorId="5A913EFE" wp14:editId="112A7570">
          <wp:simplePos x="0" y="0"/>
          <wp:positionH relativeFrom="column">
            <wp:posOffset>-114297</wp:posOffset>
          </wp:positionH>
          <wp:positionV relativeFrom="paragraph">
            <wp:posOffset>-257173</wp:posOffset>
          </wp:positionV>
          <wp:extent cx="786746" cy="786746"/>
          <wp:effectExtent l="0" t="0" r="0" b="0"/>
          <wp:wrapSquare wrapText="bothSides" distT="0" distB="0" distL="0" distR="0"/>
          <wp:docPr id="1"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1"/>
                  <a:srcRect/>
                  <a:stretch>
                    <a:fillRect/>
                  </a:stretch>
                </pic:blipFill>
                <pic:spPr>
                  <a:xfrm>
                    <a:off x="0" y="0"/>
                    <a:ext cx="786746" cy="786746"/>
                  </a:xfrm>
                  <a:prstGeom prst="rect">
                    <a:avLst/>
                  </a:prstGeom>
                  <a:ln/>
                </pic:spPr>
              </pic:pic>
            </a:graphicData>
          </a:graphic>
        </wp:anchor>
      </w:drawing>
    </w:r>
    <w:r>
      <w:rPr>
        <w:noProof/>
      </w:rPr>
      <w:drawing>
        <wp:anchor distT="0" distB="0" distL="0" distR="0" simplePos="0" relativeHeight="251659264" behindDoc="0" locked="0" layoutInCell="1" hidden="0" allowOverlap="1" wp14:anchorId="24E7F107" wp14:editId="71165AE1">
          <wp:simplePos x="0" y="0"/>
          <wp:positionH relativeFrom="column">
            <wp:posOffset>-114297</wp:posOffset>
          </wp:positionH>
          <wp:positionV relativeFrom="paragraph">
            <wp:posOffset>-257173</wp:posOffset>
          </wp:positionV>
          <wp:extent cx="786746" cy="786746"/>
          <wp:effectExtent l="0" t="0" r="0" b="0"/>
          <wp:wrapSquare wrapText="bothSides" distT="0" distB="0" distL="0" distR="0"/>
          <wp:docPr id="2"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1"/>
                  <a:srcRect/>
                  <a:stretch>
                    <a:fillRect/>
                  </a:stretch>
                </pic:blipFill>
                <pic:spPr>
                  <a:xfrm>
                    <a:off x="0" y="0"/>
                    <a:ext cx="786746" cy="786746"/>
                  </a:xfrm>
                  <a:prstGeom prst="rect">
                    <a:avLst/>
                  </a:prstGeom>
                  <a:ln/>
                </pic:spPr>
              </pic:pic>
            </a:graphicData>
          </a:graphic>
        </wp:anchor>
      </w:drawing>
    </w:r>
  </w:p>
  <w:p w14:paraId="155C2C33" w14:textId="77777777" w:rsidR="00E203AB" w:rsidRDefault="00384255">
    <w:pPr>
      <w:tabs>
        <w:tab w:val="center" w:pos="4252"/>
        <w:tab w:val="right" w:pos="8504"/>
      </w:tabs>
      <w:spacing w:after="0" w:line="240" w:lineRule="auto"/>
      <w:ind w:left="1275"/>
      <w:rPr>
        <w:rFonts w:ascii="Arial" w:eastAsia="Arial" w:hAnsi="Arial" w:cs="Arial"/>
        <w:b/>
        <w:sz w:val="20"/>
        <w:szCs w:val="20"/>
      </w:rPr>
    </w:pPr>
    <w:r>
      <w:rPr>
        <w:rFonts w:ascii="Arial" w:eastAsia="Arial" w:hAnsi="Arial" w:cs="Arial"/>
        <w:b/>
        <w:sz w:val="20"/>
        <w:szCs w:val="20"/>
      </w:rPr>
      <w:t>PROCURADORIA-GERAL DO ESTADO</w:t>
    </w:r>
  </w:p>
  <w:p w14:paraId="0C1869E3" w14:textId="77777777" w:rsidR="00E203AB" w:rsidRDefault="00384255">
    <w:pPr>
      <w:tabs>
        <w:tab w:val="center" w:pos="4252"/>
        <w:tab w:val="right" w:pos="8504"/>
      </w:tabs>
      <w:spacing w:after="0" w:line="240" w:lineRule="auto"/>
      <w:ind w:left="1275"/>
      <w:rPr>
        <w:rFonts w:ascii="Arial" w:eastAsia="Arial" w:hAnsi="Arial" w:cs="Arial"/>
        <w:b/>
        <w:sz w:val="20"/>
        <w:szCs w:val="20"/>
      </w:rPr>
    </w:pPr>
    <w:r>
      <w:rPr>
        <w:rFonts w:ascii="Arial" w:eastAsia="Arial" w:hAnsi="Arial" w:cs="Arial"/>
        <w:b/>
        <w:sz w:val="20"/>
        <w:szCs w:val="20"/>
      </w:rPr>
      <w:t>GABINETE DO PROCURADOR-GERAL</w:t>
    </w:r>
  </w:p>
  <w:p w14:paraId="1FA2D646" w14:textId="77777777" w:rsidR="00E203AB" w:rsidRDefault="00E203AB">
    <w:pPr>
      <w:tabs>
        <w:tab w:val="center" w:pos="4252"/>
        <w:tab w:val="right" w:pos="8504"/>
      </w:tabs>
      <w:spacing w:after="0" w:line="240" w:lineRule="auto"/>
      <w:ind w:left="1275"/>
      <w:rPr>
        <w:rFonts w:ascii="Arial" w:eastAsia="Arial" w:hAnsi="Arial" w:cs="Arial"/>
        <w:b/>
        <w:sz w:val="20"/>
        <w:szCs w:val="20"/>
      </w:rPr>
    </w:pPr>
  </w:p>
  <w:p w14:paraId="450306BC" w14:textId="77777777" w:rsidR="00E203AB" w:rsidRDefault="00E203AB">
    <w:pPr>
      <w:tabs>
        <w:tab w:val="center" w:pos="4252"/>
        <w:tab w:val="right" w:pos="8504"/>
      </w:tabs>
      <w:spacing w:after="0" w:line="240" w:lineRule="auto"/>
      <w:ind w:left="1275"/>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2AA2"/>
    <w:multiLevelType w:val="multilevel"/>
    <w:tmpl w:val="8794B514"/>
    <w:lvl w:ilvl="0">
      <w:start w:val="1"/>
      <w:numFmt w:val="lowerLetter"/>
      <w:lvlText w:val="%1)"/>
      <w:lvlJc w:val="left"/>
      <w:pPr>
        <w:ind w:left="99" w:hanging="309"/>
      </w:pPr>
      <w:rPr>
        <w:rFonts w:ascii="Arial" w:eastAsia="Arial" w:hAnsi="Arial" w:cs="Arial"/>
        <w:sz w:val="20"/>
        <w:szCs w:val="20"/>
      </w:rPr>
    </w:lvl>
    <w:lvl w:ilvl="1">
      <w:numFmt w:val="bullet"/>
      <w:lvlText w:val="•"/>
      <w:lvlJc w:val="left"/>
      <w:pPr>
        <w:ind w:left="842" w:hanging="309"/>
      </w:pPr>
    </w:lvl>
    <w:lvl w:ilvl="2">
      <w:numFmt w:val="bullet"/>
      <w:lvlText w:val="•"/>
      <w:lvlJc w:val="left"/>
      <w:pPr>
        <w:ind w:left="1584" w:hanging="309"/>
      </w:pPr>
    </w:lvl>
    <w:lvl w:ilvl="3">
      <w:numFmt w:val="bullet"/>
      <w:lvlText w:val="•"/>
      <w:lvlJc w:val="left"/>
      <w:pPr>
        <w:ind w:left="2326" w:hanging="309"/>
      </w:pPr>
    </w:lvl>
    <w:lvl w:ilvl="4">
      <w:numFmt w:val="bullet"/>
      <w:lvlText w:val="•"/>
      <w:lvlJc w:val="left"/>
      <w:pPr>
        <w:ind w:left="3068" w:hanging="308"/>
      </w:pPr>
    </w:lvl>
    <w:lvl w:ilvl="5">
      <w:numFmt w:val="bullet"/>
      <w:lvlText w:val="•"/>
      <w:lvlJc w:val="left"/>
      <w:pPr>
        <w:ind w:left="3810" w:hanging="309"/>
      </w:pPr>
    </w:lvl>
    <w:lvl w:ilvl="6">
      <w:numFmt w:val="bullet"/>
      <w:lvlText w:val="•"/>
      <w:lvlJc w:val="left"/>
      <w:pPr>
        <w:ind w:left="4552" w:hanging="309"/>
      </w:pPr>
    </w:lvl>
    <w:lvl w:ilvl="7">
      <w:numFmt w:val="bullet"/>
      <w:lvlText w:val="•"/>
      <w:lvlJc w:val="left"/>
      <w:pPr>
        <w:ind w:left="5294" w:hanging="309"/>
      </w:pPr>
    </w:lvl>
    <w:lvl w:ilvl="8">
      <w:numFmt w:val="bullet"/>
      <w:lvlText w:val="•"/>
      <w:lvlJc w:val="left"/>
      <w:pPr>
        <w:ind w:left="6036" w:hanging="309"/>
      </w:pPr>
    </w:lvl>
  </w:abstractNum>
  <w:num w:numId="1" w16cid:durableId="16024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AB"/>
    <w:rsid w:val="00383EA8"/>
    <w:rsid w:val="00384255"/>
    <w:rsid w:val="0055089E"/>
    <w:rsid w:val="00B133FF"/>
    <w:rsid w:val="00E20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3CA5"/>
  <w15:docId w15:val="{0351BB7A-EAD7-48FF-8BF0-F84990A2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before="12" w:after="0" w:line="240" w:lineRule="auto"/>
      <w:ind w:left="40"/>
      <w:outlineLvl w:val="1"/>
    </w:pPr>
    <w:rPr>
      <w:rFonts w:ascii="Arial" w:eastAsia="Arial" w:hAnsi="Arial" w:cs="Arial"/>
      <w:b/>
      <w:sz w:val="24"/>
      <w:szCs w:val="24"/>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g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5D67F3967264DA1D0925F5D694320" ma:contentTypeVersion="15" ma:contentTypeDescription="Create a new document." ma:contentTypeScope="" ma:versionID="b6d0b19f10d12d4bed40d1a6e02d6b84">
  <xsd:schema xmlns:xsd="http://www.w3.org/2001/XMLSchema" xmlns:xs="http://www.w3.org/2001/XMLSchema" xmlns:p="http://schemas.microsoft.com/office/2006/metadata/properties" xmlns:ns2="a9c3394d-1ca5-464c-b335-4e3095043059" xmlns:ns3="c39ab2b2-5da7-4c37-84f4-2fbd70ec8445" targetNamespace="http://schemas.microsoft.com/office/2006/metadata/properties" ma:root="true" ma:fieldsID="7fead15deea8bac6dea57a1c142fa190" ns2:_="" ns3:_="">
    <xsd:import namespace="a9c3394d-1ca5-464c-b335-4e3095043059"/>
    <xsd:import namespace="c39ab2b2-5da7-4c37-84f4-2fbd70ec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3394d-1ca5-464c-b335-4e309504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ea3a86-7101-4a8b-b226-8e5e44e6621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ab2b2-5da7-4c37-84f4-2fbd70ec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c5c452-5ea3-40eb-b869-e0439dff7302}" ma:internalName="TaxCatchAll" ma:showField="CatchAllData" ma:web="c39ab2b2-5da7-4c37-84f4-2fbd70ec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3394d-1ca5-464c-b335-4e3095043059">
      <Terms xmlns="http://schemas.microsoft.com/office/infopath/2007/PartnerControls"/>
    </lcf76f155ced4ddcb4097134ff3c332f>
    <TaxCatchAll xmlns="c39ab2b2-5da7-4c37-84f4-2fbd70ec8445" xsi:nil="true"/>
  </documentManagement>
</p:properties>
</file>

<file path=customXml/itemProps1.xml><?xml version="1.0" encoding="utf-8"?>
<ds:datastoreItem xmlns:ds="http://schemas.openxmlformats.org/officeDocument/2006/customXml" ds:itemID="{88F82635-FC5E-4E16-9DAF-A7B9EF43B6DD}"/>
</file>

<file path=customXml/itemProps2.xml><?xml version="1.0" encoding="utf-8"?>
<ds:datastoreItem xmlns:ds="http://schemas.openxmlformats.org/officeDocument/2006/customXml" ds:itemID="{2F323FB8-98F4-4736-B455-A14675BDECA7}"/>
</file>

<file path=customXml/itemProps3.xml><?xml version="1.0" encoding="utf-8"?>
<ds:datastoreItem xmlns:ds="http://schemas.openxmlformats.org/officeDocument/2006/customXml" ds:itemID="{94FAEED6-990D-4FE7-9086-D65511E7E235}"/>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BARBOSA BUSS ZAIA</dc:creator>
  <cp:lastModifiedBy>Natalia Mazzorana</cp:lastModifiedBy>
  <cp:revision>2</cp:revision>
  <dcterms:created xsi:type="dcterms:W3CDTF">2025-03-31T17:20:00Z</dcterms:created>
  <dcterms:modified xsi:type="dcterms:W3CDTF">2025-03-31T17:20:00Z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0x0101001F85D67F3967264DA1D0925F5D694320</vt:lpwstr>
  </property>
</Properties>
</file>