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3B3F" w14:textId="77777777" w:rsidR="00EB0BAE" w:rsidRPr="0075262C" w:rsidRDefault="00EB0BAE" w:rsidP="006C3EF7">
      <w:pPr>
        <w:tabs>
          <w:tab w:val="left" w:pos="851"/>
        </w:tabs>
        <w:jc w:val="both"/>
        <w:rPr>
          <w:rFonts w:ascii="Arial" w:eastAsia="Arial" w:hAnsi="Arial" w:cs="Arial"/>
          <w:sz w:val="22"/>
          <w:szCs w:val="22"/>
          <w:lang w:bidi="pt-BR"/>
        </w:rPr>
      </w:pPr>
    </w:p>
    <w:p w14:paraId="06EA3AC9" w14:textId="77777777" w:rsidR="00A56528" w:rsidRPr="00FB45E7" w:rsidRDefault="00A56528" w:rsidP="00A56528">
      <w:pPr>
        <w:pStyle w:val="GenStyleDefPar"/>
        <w:rPr>
          <w:rFonts w:ascii="Arial"/>
          <w:sz w:val="22"/>
        </w:rPr>
      </w:pPr>
    </w:p>
    <w:p w14:paraId="62DDE3F8" w14:textId="2BDEDE77" w:rsidR="00A56528" w:rsidRPr="00FB45E7" w:rsidRDefault="00D0463D" w:rsidP="00A56528">
      <w:pPr>
        <w:pStyle w:val="GenStyleDefPar"/>
        <w:rPr>
          <w:rFonts w:ascii="Arial"/>
          <w:bCs/>
          <w:sz w:val="22"/>
        </w:rPr>
      </w:pPr>
      <w:r>
        <w:rPr>
          <w:rFonts w:ascii="Arial"/>
          <w:bCs/>
          <w:sz w:val="22"/>
        </w:rPr>
        <w:t>Orientação Técnica CGE n</w:t>
      </w:r>
      <w:r w:rsidR="00A56528" w:rsidRPr="00FB45E7">
        <w:rPr>
          <w:rFonts w:ascii="Arial"/>
          <w:bCs/>
          <w:sz w:val="22"/>
        </w:rPr>
        <w:t>º 0</w:t>
      </w:r>
      <w:r w:rsidR="00B16171">
        <w:rPr>
          <w:rFonts w:ascii="Arial"/>
          <w:bCs/>
          <w:sz w:val="22"/>
        </w:rPr>
        <w:t>07</w:t>
      </w:r>
      <w:r w:rsidR="00A56528" w:rsidRPr="00FB45E7">
        <w:rPr>
          <w:rFonts w:ascii="Arial"/>
          <w:bCs/>
          <w:sz w:val="22"/>
        </w:rPr>
        <w:t>/20</w:t>
      </w:r>
      <w:r w:rsidR="00B16171">
        <w:rPr>
          <w:rFonts w:ascii="Arial"/>
          <w:bCs/>
          <w:sz w:val="22"/>
        </w:rPr>
        <w:t>25</w:t>
      </w:r>
      <w:r w:rsidR="00B20696">
        <w:rPr>
          <w:rFonts w:ascii="Arial"/>
          <w:bCs/>
          <w:sz w:val="22"/>
        </w:rPr>
        <w:t xml:space="preserve"> </w:t>
      </w:r>
      <w:r w:rsidR="004121C0">
        <w:rPr>
          <w:rFonts w:ascii="Arial"/>
          <w:bCs/>
          <w:sz w:val="22"/>
        </w:rPr>
        <w:t xml:space="preserve">                   </w:t>
      </w:r>
      <w:r w:rsidR="00B20696">
        <w:rPr>
          <w:rFonts w:ascii="Arial"/>
          <w:bCs/>
          <w:sz w:val="22"/>
        </w:rPr>
        <w:t xml:space="preserve">             </w:t>
      </w:r>
      <w:r w:rsidR="00AD3E63" w:rsidRPr="00523AF4">
        <w:rPr>
          <w:rFonts w:ascii="Arial"/>
          <w:sz w:val="22"/>
        </w:rPr>
        <w:t xml:space="preserve">Florianópolis, </w:t>
      </w:r>
      <w:r w:rsidR="00AD3E63">
        <w:rPr>
          <w:rFonts w:ascii="Arial"/>
          <w:sz w:val="22"/>
        </w:rPr>
        <w:t>data da assinatura digital</w:t>
      </w:r>
      <w:r w:rsidR="00AD3E63" w:rsidRPr="00523AF4">
        <w:rPr>
          <w:rFonts w:ascii="Arial"/>
          <w:sz w:val="22"/>
        </w:rPr>
        <w:t>.</w:t>
      </w:r>
    </w:p>
    <w:p w14:paraId="757F8EB6" w14:textId="77777777" w:rsidR="00A56528" w:rsidRPr="00FB45E7" w:rsidRDefault="00A56528" w:rsidP="00A56528">
      <w:pPr>
        <w:pStyle w:val="GenStyleDefPar"/>
        <w:rPr>
          <w:rFonts w:ascii="Arial"/>
          <w:bCs/>
          <w:sz w:val="22"/>
        </w:rPr>
      </w:pPr>
    </w:p>
    <w:p w14:paraId="3992D25B" w14:textId="4EB8B1BD" w:rsidR="00A56528" w:rsidRPr="00FB45E7" w:rsidRDefault="00A56528" w:rsidP="00A56528">
      <w:pPr>
        <w:pStyle w:val="GenStyleDefPar"/>
        <w:rPr>
          <w:rFonts w:ascii="Arial"/>
          <w:color w:val="4472C4" w:themeColor="accent5"/>
          <w:sz w:val="22"/>
        </w:rPr>
      </w:pPr>
    </w:p>
    <w:p w14:paraId="509CB8CF" w14:textId="77777777" w:rsidR="00A56528" w:rsidRPr="00FB45E7" w:rsidRDefault="00A56528" w:rsidP="00A56528">
      <w:pPr>
        <w:tabs>
          <w:tab w:val="left" w:pos="851"/>
        </w:tabs>
        <w:rPr>
          <w:rFonts w:ascii="Arial" w:hAnsi="Arial" w:cs="Arial"/>
          <w:sz w:val="22"/>
          <w:szCs w:val="22"/>
        </w:rPr>
      </w:pPr>
    </w:p>
    <w:p w14:paraId="276ACF8B" w14:textId="77777777" w:rsidR="00A56528" w:rsidRPr="00FB45E7" w:rsidRDefault="00A56528" w:rsidP="00A56528">
      <w:pPr>
        <w:tabs>
          <w:tab w:val="left" w:pos="851"/>
        </w:tabs>
        <w:rPr>
          <w:rFonts w:ascii="Arial" w:hAnsi="Arial" w:cs="Arial"/>
          <w:sz w:val="22"/>
          <w:szCs w:val="22"/>
        </w:rPr>
      </w:pPr>
    </w:p>
    <w:p w14:paraId="47A8C204" w14:textId="47CB027F" w:rsidR="00A56528" w:rsidRPr="00FB45E7" w:rsidRDefault="00A56528" w:rsidP="00A56528">
      <w:pPr>
        <w:tabs>
          <w:tab w:val="left" w:pos="180"/>
          <w:tab w:val="left" w:pos="4536"/>
        </w:tabs>
        <w:ind w:left="4536"/>
        <w:jc w:val="both"/>
        <w:rPr>
          <w:rFonts w:ascii="Arial" w:hAnsi="Arial" w:cs="Arial"/>
          <w:sz w:val="22"/>
          <w:szCs w:val="22"/>
        </w:rPr>
      </w:pPr>
      <w:r w:rsidRPr="00FB45E7">
        <w:rPr>
          <w:rFonts w:ascii="Arial" w:hAnsi="Arial" w:cs="Arial"/>
          <w:sz w:val="22"/>
          <w:szCs w:val="22"/>
        </w:rPr>
        <w:t xml:space="preserve">Referência: </w:t>
      </w:r>
      <w:r w:rsidR="001A3F25">
        <w:rPr>
          <w:rFonts w:ascii="Arial" w:hAnsi="Arial" w:cs="Arial"/>
          <w:sz w:val="22"/>
          <w:szCs w:val="22"/>
        </w:rPr>
        <w:t>E</w:t>
      </w:r>
      <w:r w:rsidR="00F67AB7">
        <w:rPr>
          <w:rFonts w:ascii="Arial" w:hAnsi="Arial" w:cs="Arial"/>
          <w:sz w:val="22"/>
          <w:szCs w:val="22"/>
        </w:rPr>
        <w:t>laboração de Parecer Técnico na análise de prestação de contas parcial e final de transferências voluntárias.</w:t>
      </w:r>
      <w:r w:rsidRPr="00FB45E7">
        <w:rPr>
          <w:rFonts w:ascii="Arial" w:hAnsi="Arial" w:cs="Arial"/>
          <w:sz w:val="22"/>
          <w:szCs w:val="22"/>
        </w:rPr>
        <w:t xml:space="preserve"> </w:t>
      </w:r>
      <w:r w:rsidR="001A3F25">
        <w:rPr>
          <w:rFonts w:ascii="Arial" w:hAnsi="Arial" w:cs="Arial"/>
          <w:sz w:val="22"/>
          <w:szCs w:val="22"/>
        </w:rPr>
        <w:t xml:space="preserve">Roteiro e Notas explicativas. </w:t>
      </w:r>
      <w:r w:rsidRPr="00FB45E7">
        <w:rPr>
          <w:rFonts w:ascii="Arial" w:hAnsi="Arial" w:cs="Arial"/>
          <w:sz w:val="22"/>
          <w:szCs w:val="22"/>
        </w:rPr>
        <w:t xml:space="preserve">Processo </w:t>
      </w:r>
      <w:r w:rsidRPr="00FB45E7">
        <w:rPr>
          <w:rFonts w:ascii="Arial" w:eastAsia="Arial" w:hAnsi="Arial" w:cs="Arial"/>
          <w:sz w:val="22"/>
          <w:szCs w:val="22"/>
          <w:highlight w:val="white"/>
        </w:rPr>
        <w:t xml:space="preserve">CGE </w:t>
      </w:r>
      <w:r w:rsidR="00942BF4">
        <w:rPr>
          <w:rFonts w:ascii="Arial" w:eastAsia="Arial" w:hAnsi="Arial" w:cs="Arial"/>
          <w:sz w:val="22"/>
          <w:szCs w:val="22"/>
        </w:rPr>
        <w:t>1176</w:t>
      </w:r>
      <w:r w:rsidRPr="00FB45E7">
        <w:rPr>
          <w:rFonts w:ascii="Arial" w:eastAsia="Arial" w:hAnsi="Arial" w:cs="Arial"/>
          <w:sz w:val="22"/>
          <w:szCs w:val="22"/>
        </w:rPr>
        <w:t>/</w:t>
      </w:r>
      <w:r w:rsidR="00942BF4">
        <w:rPr>
          <w:rFonts w:ascii="Arial" w:eastAsia="Arial" w:hAnsi="Arial" w:cs="Arial"/>
          <w:sz w:val="22"/>
          <w:szCs w:val="22"/>
        </w:rPr>
        <w:t>2025</w:t>
      </w:r>
      <w:r w:rsidR="00F41589">
        <w:rPr>
          <w:rFonts w:ascii="Arial" w:eastAsia="Arial" w:hAnsi="Arial" w:cs="Arial"/>
          <w:sz w:val="22"/>
          <w:szCs w:val="22"/>
        </w:rPr>
        <w:t>.</w:t>
      </w:r>
      <w:r w:rsidRPr="00FB45E7">
        <w:rPr>
          <w:rFonts w:ascii="Arial" w:hAnsi="Arial" w:cs="Arial"/>
          <w:sz w:val="22"/>
          <w:szCs w:val="22"/>
        </w:rPr>
        <w:t xml:space="preserve"> </w:t>
      </w:r>
    </w:p>
    <w:p w14:paraId="3027E7F9" w14:textId="1C0148C4" w:rsidR="00A56528" w:rsidRPr="004E51FC" w:rsidRDefault="00A56528" w:rsidP="004E51FC">
      <w:pPr>
        <w:pStyle w:val="GenStyleDefPar"/>
        <w:rPr>
          <w:rFonts w:ascii="Arial"/>
          <w:sz w:val="22"/>
        </w:rPr>
      </w:pPr>
    </w:p>
    <w:p w14:paraId="05FB111B" w14:textId="77777777" w:rsidR="00A56528" w:rsidRPr="00FB45E7" w:rsidRDefault="00A56528" w:rsidP="004E51FC">
      <w:pPr>
        <w:pStyle w:val="GenStyleDefPar"/>
        <w:rPr>
          <w:rFonts w:ascii="Arial"/>
          <w:bCs/>
          <w:sz w:val="22"/>
        </w:rPr>
      </w:pPr>
    </w:p>
    <w:p w14:paraId="0BCBDD87" w14:textId="1E877468" w:rsidR="006519A4" w:rsidRDefault="006519A4" w:rsidP="004E51FC">
      <w:pPr>
        <w:tabs>
          <w:tab w:val="left" w:pos="851"/>
        </w:tabs>
        <w:jc w:val="both"/>
        <w:rPr>
          <w:rFonts w:ascii="Arial" w:hAnsi="Arial" w:cs="Arial"/>
          <w:sz w:val="22"/>
          <w:szCs w:val="22"/>
        </w:rPr>
      </w:pPr>
    </w:p>
    <w:p w14:paraId="26FE37AC" w14:textId="77777777" w:rsidR="00A56528" w:rsidRPr="00FB45E7" w:rsidRDefault="00A56528" w:rsidP="004E51FC">
      <w:pPr>
        <w:tabs>
          <w:tab w:val="left" w:pos="851"/>
        </w:tabs>
        <w:jc w:val="both"/>
        <w:rPr>
          <w:rFonts w:ascii="Arial" w:hAnsi="Arial" w:cs="Arial"/>
          <w:sz w:val="22"/>
          <w:szCs w:val="22"/>
        </w:rPr>
      </w:pPr>
    </w:p>
    <w:p w14:paraId="01AA7ABC" w14:textId="522BA27E" w:rsidR="00A61D6A" w:rsidRDefault="00A56528" w:rsidP="00AD3001">
      <w:pPr>
        <w:spacing w:before="120" w:after="120"/>
        <w:ind w:firstLine="851"/>
        <w:jc w:val="both"/>
        <w:rPr>
          <w:rFonts w:ascii="Arial" w:hAnsi="Arial" w:cs="Arial"/>
          <w:sz w:val="22"/>
          <w:szCs w:val="22"/>
        </w:rPr>
      </w:pPr>
      <w:r w:rsidRPr="00FB45E7">
        <w:rPr>
          <w:rFonts w:ascii="Arial" w:hAnsi="Arial" w:cs="Arial"/>
          <w:sz w:val="22"/>
          <w:szCs w:val="22"/>
        </w:rPr>
        <w:t xml:space="preserve">A Controladoria-Geral do Estado </w:t>
      </w:r>
      <w:r w:rsidR="007E2076">
        <w:rPr>
          <w:rFonts w:ascii="Arial" w:hAnsi="Arial" w:cs="Arial"/>
          <w:sz w:val="22"/>
          <w:szCs w:val="22"/>
        </w:rPr>
        <w:t>(</w:t>
      </w:r>
      <w:r w:rsidRPr="00FB45E7">
        <w:rPr>
          <w:rFonts w:ascii="Arial" w:hAnsi="Arial" w:cs="Arial"/>
          <w:sz w:val="22"/>
          <w:szCs w:val="22"/>
        </w:rPr>
        <w:t>CGE</w:t>
      </w:r>
      <w:r w:rsidR="007E2076">
        <w:rPr>
          <w:rFonts w:ascii="Arial" w:hAnsi="Arial" w:cs="Arial"/>
          <w:sz w:val="22"/>
          <w:szCs w:val="22"/>
        </w:rPr>
        <w:t>)</w:t>
      </w:r>
      <w:r w:rsidRPr="00FB45E7">
        <w:rPr>
          <w:rFonts w:ascii="Arial" w:hAnsi="Arial" w:cs="Arial"/>
          <w:sz w:val="22"/>
          <w:szCs w:val="22"/>
        </w:rPr>
        <w:t xml:space="preserve">, </w:t>
      </w:r>
      <w:r w:rsidRPr="00FB45E7">
        <w:rPr>
          <w:rFonts w:ascii="Arial" w:hAnsi="Arial" w:cs="Arial"/>
          <w:bCs/>
          <w:sz w:val="22"/>
          <w:szCs w:val="22"/>
        </w:rPr>
        <w:t xml:space="preserve">por meio da Gerência de </w:t>
      </w:r>
      <w:r w:rsidR="00F67AB7">
        <w:rPr>
          <w:rFonts w:ascii="Arial" w:hAnsi="Arial" w:cs="Arial"/>
          <w:bCs/>
          <w:sz w:val="22"/>
          <w:szCs w:val="22"/>
        </w:rPr>
        <w:t>Auditoria de Recursos Antecipados</w:t>
      </w:r>
      <w:r w:rsidRPr="00FB45E7">
        <w:rPr>
          <w:rFonts w:ascii="Arial" w:hAnsi="Arial" w:cs="Arial"/>
          <w:bCs/>
          <w:sz w:val="22"/>
          <w:szCs w:val="22"/>
        </w:rPr>
        <w:t xml:space="preserve">, </w:t>
      </w:r>
      <w:r w:rsidRPr="00FB45E7">
        <w:rPr>
          <w:rFonts w:ascii="Arial" w:eastAsia="Arial" w:hAnsi="Arial" w:cs="Arial"/>
          <w:sz w:val="22"/>
          <w:szCs w:val="22"/>
          <w:highlight w:val="white"/>
        </w:rPr>
        <w:t>com base nos artigos 58 e 62 da Constituição Estadual, e de acordo com as atribuições previstas no parágrafo único do artigo 25 da Lei Complementar nº 741/2019</w:t>
      </w:r>
      <w:r w:rsidR="00AD706C">
        <w:rPr>
          <w:rFonts w:ascii="Arial" w:hAnsi="Arial" w:cs="Arial"/>
          <w:sz w:val="22"/>
          <w:szCs w:val="22"/>
        </w:rPr>
        <w:t xml:space="preserve"> </w:t>
      </w:r>
      <w:r w:rsidR="00AD706C" w:rsidRPr="007E2076">
        <w:rPr>
          <w:rFonts w:ascii="Arial" w:hAnsi="Arial" w:cs="Arial"/>
          <w:sz w:val="22"/>
          <w:szCs w:val="22"/>
        </w:rPr>
        <w:t>e</w:t>
      </w:r>
      <w:r w:rsidR="00F41589">
        <w:rPr>
          <w:rFonts w:ascii="Arial" w:hAnsi="Arial" w:cs="Arial"/>
          <w:sz w:val="22"/>
          <w:szCs w:val="22"/>
        </w:rPr>
        <w:t>:</w:t>
      </w:r>
      <w:r w:rsidR="00AD706C" w:rsidRPr="00FB45E7">
        <w:rPr>
          <w:rFonts w:ascii="Arial" w:hAnsi="Arial" w:cs="Arial"/>
          <w:sz w:val="22"/>
          <w:szCs w:val="22"/>
        </w:rPr>
        <w:t xml:space="preserve"> </w:t>
      </w:r>
    </w:p>
    <w:p w14:paraId="04332916" w14:textId="7E23DD46" w:rsidR="00A61D6A" w:rsidRPr="00E00D98" w:rsidRDefault="00A61D6A">
      <w:pPr>
        <w:spacing w:before="120" w:after="120"/>
        <w:ind w:firstLine="851"/>
        <w:jc w:val="both"/>
        <w:rPr>
          <w:rFonts w:ascii="Arial" w:eastAsia="Arial" w:hAnsi="Arial" w:cs="Arial"/>
          <w:b/>
          <w:bCs/>
          <w:color w:val="FF0000"/>
          <w:sz w:val="22"/>
          <w:szCs w:val="22"/>
          <w:lang w:bidi="pt-BR"/>
        </w:rPr>
      </w:pPr>
      <w:r w:rsidRPr="00A61D6A">
        <w:rPr>
          <w:rFonts w:ascii="Arial" w:hAnsi="Arial" w:cs="Arial"/>
          <w:sz w:val="22"/>
          <w:szCs w:val="22"/>
        </w:rPr>
        <w:t xml:space="preserve">Considerando as frequentes dúvidas de órgãos e entidades da Administração Pública Estadual quanto </w:t>
      </w:r>
      <w:r w:rsidR="00F67AB7">
        <w:rPr>
          <w:rFonts w:ascii="Arial" w:hAnsi="Arial" w:cs="Arial"/>
          <w:sz w:val="22"/>
          <w:szCs w:val="22"/>
        </w:rPr>
        <w:t>à análise de prestações de contas;</w:t>
      </w:r>
    </w:p>
    <w:p w14:paraId="7B66360C" w14:textId="5F075CC2" w:rsidR="00F67AB7" w:rsidRDefault="00A61D6A" w:rsidP="00A51F1E">
      <w:pPr>
        <w:spacing w:before="120" w:after="120"/>
        <w:ind w:firstLine="851"/>
        <w:jc w:val="both"/>
      </w:pPr>
      <w:r w:rsidRPr="00A61D6A">
        <w:rPr>
          <w:rFonts w:ascii="Arial" w:hAnsi="Arial" w:cs="Arial"/>
          <w:sz w:val="22"/>
          <w:szCs w:val="22"/>
        </w:rPr>
        <w:t>Considerando a necessidade de padronização de procedime</w:t>
      </w:r>
      <w:r w:rsidRPr="00F67AB7">
        <w:rPr>
          <w:rFonts w:ascii="Arial" w:hAnsi="Arial" w:cs="Arial"/>
          <w:sz w:val="22"/>
          <w:szCs w:val="22"/>
        </w:rPr>
        <w:t xml:space="preserve">ntos atinentes </w:t>
      </w:r>
      <w:r w:rsidR="00DE4561" w:rsidRPr="00F67AB7">
        <w:rPr>
          <w:rFonts w:ascii="Arial" w:hAnsi="Arial" w:cs="Arial"/>
          <w:sz w:val="22"/>
          <w:szCs w:val="22"/>
        </w:rPr>
        <w:t>à</w:t>
      </w:r>
      <w:r w:rsidR="00F67AB7" w:rsidRPr="00F67AB7">
        <w:rPr>
          <w:rFonts w:ascii="Arial" w:hAnsi="Arial" w:cs="Arial"/>
          <w:sz w:val="22"/>
          <w:szCs w:val="22"/>
        </w:rPr>
        <w:t xml:space="preserve"> emissão dos Pareceres Técnicos</w:t>
      </w:r>
      <w:r w:rsidRPr="00F67AB7">
        <w:rPr>
          <w:rFonts w:ascii="Arial" w:hAnsi="Arial" w:cs="Arial"/>
          <w:sz w:val="22"/>
          <w:szCs w:val="22"/>
        </w:rPr>
        <w:t xml:space="preserve"> previstos </w:t>
      </w:r>
      <w:r w:rsidR="00F67AB7" w:rsidRPr="00F67AB7">
        <w:rPr>
          <w:rFonts w:ascii="Arial" w:hAnsi="Arial" w:cs="Arial"/>
          <w:sz w:val="22"/>
          <w:szCs w:val="22"/>
        </w:rPr>
        <w:t>no art. 58 do Decreto Estadual nº 1.196/2017, no art. 66 do Decreto Estadual nº 127/2011 e no art. 101 do Decreto Estadual nº 1.309/2012;</w:t>
      </w:r>
      <w:r w:rsidR="00230265">
        <w:rPr>
          <w:rFonts w:ascii="Arial" w:hAnsi="Arial" w:cs="Arial"/>
          <w:sz w:val="22"/>
          <w:szCs w:val="22"/>
        </w:rPr>
        <w:t xml:space="preserve"> e</w:t>
      </w:r>
    </w:p>
    <w:p w14:paraId="7697EB02" w14:textId="5E7FA542" w:rsidR="00A5306D" w:rsidRPr="00E00D98" w:rsidRDefault="00A61D6A" w:rsidP="00A51F1E">
      <w:pPr>
        <w:spacing w:before="120" w:after="120"/>
        <w:ind w:firstLine="851"/>
        <w:jc w:val="both"/>
        <w:rPr>
          <w:rFonts w:ascii="Arial" w:hAnsi="Arial" w:cs="Arial"/>
          <w:b/>
          <w:bCs/>
          <w:color w:val="FF0000"/>
          <w:sz w:val="22"/>
          <w:szCs w:val="22"/>
        </w:rPr>
      </w:pPr>
      <w:r w:rsidRPr="00A61D6A">
        <w:rPr>
          <w:rFonts w:ascii="Arial" w:hAnsi="Arial" w:cs="Arial"/>
          <w:sz w:val="22"/>
          <w:szCs w:val="22"/>
        </w:rPr>
        <w:t xml:space="preserve">Considerando a importância de propiciar orientações </w:t>
      </w:r>
      <w:r w:rsidR="00230265">
        <w:rPr>
          <w:rFonts w:ascii="Arial" w:hAnsi="Arial" w:cs="Arial"/>
          <w:sz w:val="22"/>
          <w:szCs w:val="22"/>
        </w:rPr>
        <w:t>que auxiliem os Agentes Públicos a instruírem adequadamente os processos proporcionando segurança jurídica à Administração Pública e aos terceiros que com ela firmam parcerias;</w:t>
      </w:r>
    </w:p>
    <w:p w14:paraId="3D1FA93B" w14:textId="395BD293" w:rsidR="00A56528" w:rsidRPr="00FB45E7" w:rsidRDefault="00A61D6A">
      <w:pPr>
        <w:spacing w:before="120" w:after="120"/>
        <w:ind w:firstLine="851"/>
        <w:jc w:val="both"/>
        <w:rPr>
          <w:rFonts w:ascii="Arial" w:hAnsi="Arial" w:cs="Arial"/>
          <w:sz w:val="22"/>
          <w:szCs w:val="22"/>
        </w:rPr>
      </w:pPr>
      <w:r>
        <w:rPr>
          <w:rFonts w:ascii="Arial" w:hAnsi="Arial" w:cs="Arial"/>
          <w:sz w:val="22"/>
          <w:szCs w:val="22"/>
        </w:rPr>
        <w:t>O</w:t>
      </w:r>
      <w:r w:rsidR="00A56528" w:rsidRPr="00FB45E7">
        <w:rPr>
          <w:rFonts w:ascii="Arial" w:hAnsi="Arial" w:cs="Arial"/>
          <w:sz w:val="22"/>
          <w:szCs w:val="22"/>
        </w:rPr>
        <w:t>rienta os órgãos e entidades sobre os procedimentos a serem adot</w:t>
      </w:r>
      <w:r w:rsidR="00A56528" w:rsidRPr="00230265">
        <w:rPr>
          <w:rFonts w:ascii="Arial" w:hAnsi="Arial" w:cs="Arial"/>
          <w:sz w:val="22"/>
          <w:szCs w:val="22"/>
        </w:rPr>
        <w:t>ados visando</w:t>
      </w:r>
      <w:r w:rsidR="00CE27B5" w:rsidRPr="00230265">
        <w:rPr>
          <w:rFonts w:ascii="Arial" w:hAnsi="Arial" w:cs="Arial"/>
          <w:sz w:val="22"/>
          <w:szCs w:val="22"/>
        </w:rPr>
        <w:t xml:space="preserve"> à</w:t>
      </w:r>
      <w:r w:rsidR="00230265" w:rsidRPr="00230265">
        <w:rPr>
          <w:rFonts w:ascii="Arial" w:hAnsi="Arial" w:cs="Arial"/>
          <w:sz w:val="22"/>
          <w:szCs w:val="22"/>
        </w:rPr>
        <w:t xml:space="preserve"> emissão de Parecer Técnico em prestação de pontas de transferências voluntárias</w:t>
      </w:r>
      <w:r w:rsidR="00A56528" w:rsidRPr="00FB45E7">
        <w:rPr>
          <w:rFonts w:ascii="Arial" w:hAnsi="Arial" w:cs="Arial"/>
          <w:sz w:val="22"/>
          <w:szCs w:val="22"/>
        </w:rPr>
        <w:t>.</w:t>
      </w:r>
    </w:p>
    <w:p w14:paraId="02AC1FDE" w14:textId="77777777" w:rsidR="00A56528" w:rsidRDefault="00A56528">
      <w:pPr>
        <w:tabs>
          <w:tab w:val="left" w:pos="851"/>
        </w:tabs>
        <w:spacing w:before="120" w:after="120"/>
        <w:jc w:val="both"/>
        <w:rPr>
          <w:rFonts w:ascii="Arial" w:hAnsi="Arial" w:cs="Arial"/>
          <w:b/>
          <w:sz w:val="22"/>
          <w:szCs w:val="22"/>
        </w:rPr>
      </w:pPr>
    </w:p>
    <w:p w14:paraId="566A803F" w14:textId="248D8DDB" w:rsidR="00A51F1E" w:rsidRDefault="00A51F1E" w:rsidP="00A51F1E">
      <w:pPr>
        <w:pStyle w:val="PargrafodaLista"/>
        <w:ind w:left="709"/>
        <w:jc w:val="both"/>
        <w:rPr>
          <w:rFonts w:ascii="Arial" w:hAnsi="Arial" w:cs="Arial"/>
          <w:b/>
          <w:bCs/>
        </w:rPr>
      </w:pPr>
      <w:r w:rsidRPr="005F1CC4">
        <w:rPr>
          <w:rFonts w:ascii="Arial" w:hAnsi="Arial" w:cs="Arial"/>
          <w:b/>
          <w:bCs/>
        </w:rPr>
        <w:t xml:space="preserve">Roteiro </w:t>
      </w:r>
      <w:r>
        <w:rPr>
          <w:rFonts w:ascii="Arial" w:hAnsi="Arial" w:cs="Arial"/>
          <w:b/>
          <w:bCs/>
        </w:rPr>
        <w:t>p</w:t>
      </w:r>
      <w:r w:rsidRPr="005F1CC4">
        <w:rPr>
          <w:rFonts w:ascii="Arial" w:hAnsi="Arial" w:cs="Arial"/>
          <w:b/>
          <w:bCs/>
        </w:rPr>
        <w:t xml:space="preserve">ara Parecer Técnico </w:t>
      </w:r>
      <w:r>
        <w:rPr>
          <w:rFonts w:ascii="Arial" w:hAnsi="Arial" w:cs="Arial"/>
          <w:b/>
          <w:bCs/>
        </w:rPr>
        <w:t>e</w:t>
      </w:r>
      <w:r w:rsidRPr="005F1CC4">
        <w:rPr>
          <w:rFonts w:ascii="Arial" w:hAnsi="Arial" w:cs="Arial"/>
          <w:b/>
          <w:bCs/>
        </w:rPr>
        <w:t xml:space="preserve">m Prestação </w:t>
      </w:r>
      <w:r>
        <w:rPr>
          <w:rFonts w:ascii="Arial" w:hAnsi="Arial" w:cs="Arial"/>
          <w:b/>
          <w:bCs/>
        </w:rPr>
        <w:t>d</w:t>
      </w:r>
      <w:r w:rsidRPr="005F1CC4">
        <w:rPr>
          <w:rFonts w:ascii="Arial" w:hAnsi="Arial" w:cs="Arial"/>
          <w:b/>
          <w:bCs/>
        </w:rPr>
        <w:t>e Contas</w:t>
      </w:r>
    </w:p>
    <w:p w14:paraId="4B583011" w14:textId="77777777" w:rsidR="001A3F25" w:rsidRDefault="001A3F25" w:rsidP="00A51F1E">
      <w:pPr>
        <w:pStyle w:val="PargrafodaLista"/>
        <w:ind w:left="709"/>
        <w:jc w:val="both"/>
        <w:rPr>
          <w:rFonts w:ascii="Arial" w:hAnsi="Arial" w:cs="Arial"/>
          <w:b/>
          <w:bCs/>
        </w:rPr>
      </w:pPr>
    </w:p>
    <w:p w14:paraId="55B37B6C" w14:textId="77777777" w:rsidR="00A51F1E" w:rsidRDefault="00A51F1E" w:rsidP="00A51F1E">
      <w:pPr>
        <w:pStyle w:val="PargrafodaLista"/>
        <w:ind w:left="709"/>
        <w:jc w:val="both"/>
        <w:rPr>
          <w:rFonts w:ascii="Arial" w:hAnsi="Arial" w:cs="Arial"/>
          <w:b/>
          <w:bCs/>
        </w:rPr>
      </w:pPr>
    </w:p>
    <w:p w14:paraId="69732484" w14:textId="43DFA362" w:rsidR="00A51F1E" w:rsidRPr="00A51F1E" w:rsidRDefault="00A51F1E" w:rsidP="007E5145">
      <w:pPr>
        <w:pStyle w:val="PargrafodaLista"/>
        <w:numPr>
          <w:ilvl w:val="0"/>
          <w:numId w:val="2"/>
        </w:numPr>
        <w:spacing w:after="120"/>
        <w:ind w:left="0" w:firstLine="851"/>
        <w:contextualSpacing w:val="0"/>
        <w:jc w:val="both"/>
        <w:rPr>
          <w:rFonts w:ascii="Arial" w:hAnsi="Arial" w:cs="Arial"/>
          <w:sz w:val="22"/>
          <w:szCs w:val="22"/>
        </w:rPr>
      </w:pPr>
      <w:bookmarkStart w:id="0" w:name="_Hlk214280664"/>
      <w:r w:rsidRPr="00A51F1E">
        <w:rPr>
          <w:rFonts w:ascii="Arial" w:hAnsi="Arial" w:cs="Arial"/>
          <w:sz w:val="22"/>
          <w:szCs w:val="22"/>
        </w:rPr>
        <w:t xml:space="preserve">Esta orientação técnica tem por objetivo uniformizar os critérios </w:t>
      </w:r>
      <w:r w:rsidR="001A3F25">
        <w:rPr>
          <w:rFonts w:ascii="Arial" w:hAnsi="Arial" w:cs="Arial"/>
          <w:sz w:val="22"/>
          <w:szCs w:val="22"/>
        </w:rPr>
        <w:t xml:space="preserve">mínimos </w:t>
      </w:r>
      <w:r w:rsidRPr="00A51F1E">
        <w:rPr>
          <w:rFonts w:ascii="Arial" w:hAnsi="Arial" w:cs="Arial"/>
          <w:sz w:val="22"/>
          <w:szCs w:val="22"/>
        </w:rPr>
        <w:t xml:space="preserve">de análise </w:t>
      </w:r>
      <w:r w:rsidR="001A3F25">
        <w:rPr>
          <w:rFonts w:ascii="Arial" w:hAnsi="Arial" w:cs="Arial"/>
          <w:sz w:val="22"/>
          <w:szCs w:val="22"/>
        </w:rPr>
        <w:t>na</w:t>
      </w:r>
      <w:r w:rsidRPr="00A51F1E">
        <w:rPr>
          <w:rFonts w:ascii="Arial" w:hAnsi="Arial" w:cs="Arial"/>
          <w:sz w:val="22"/>
          <w:szCs w:val="22"/>
        </w:rPr>
        <w:t xml:space="preserve"> emissão de parecer técnico sobre as prestações de contas de convênios, termos de fomento, termos de colaboração e contratos de apoio financeiro celebradas entre a Administração Pública Estadual e Organizações da Sociedade Civil (OSC), Municípios e pessoas físicas nos termos do </w:t>
      </w:r>
      <w:bookmarkStart w:id="1" w:name="_Hlk213946963"/>
      <w:r w:rsidRPr="00A51F1E">
        <w:rPr>
          <w:rFonts w:ascii="Arial" w:hAnsi="Arial" w:cs="Arial"/>
          <w:sz w:val="22"/>
          <w:szCs w:val="22"/>
        </w:rPr>
        <w:t>art. 58 do Decreto Estadual nº 1.196/2017, do art. 66 do Decreto Estadual nº 127/2011 e do art. 101 do Decreto Estadual nº 1.309/2012</w:t>
      </w:r>
      <w:bookmarkEnd w:id="1"/>
      <w:r w:rsidRPr="00A51F1E">
        <w:rPr>
          <w:rFonts w:ascii="Arial" w:hAnsi="Arial" w:cs="Arial"/>
          <w:sz w:val="22"/>
          <w:szCs w:val="22"/>
        </w:rPr>
        <w:t xml:space="preserve">. </w:t>
      </w:r>
    </w:p>
    <w:p w14:paraId="014CC442" w14:textId="2AAD4BDB" w:rsidR="00A51F1E" w:rsidRPr="00A51F1E" w:rsidRDefault="00A51F1E" w:rsidP="007E5145">
      <w:pPr>
        <w:pStyle w:val="PargrafodaLista"/>
        <w:numPr>
          <w:ilvl w:val="0"/>
          <w:numId w:val="2"/>
        </w:numPr>
        <w:spacing w:after="120"/>
        <w:ind w:left="0" w:firstLine="851"/>
        <w:contextualSpacing w:val="0"/>
        <w:jc w:val="both"/>
        <w:rPr>
          <w:rFonts w:ascii="Arial" w:hAnsi="Arial" w:cs="Arial"/>
          <w:sz w:val="22"/>
          <w:szCs w:val="22"/>
        </w:rPr>
      </w:pPr>
      <w:r w:rsidRPr="00A51F1E">
        <w:rPr>
          <w:rFonts w:ascii="Arial" w:hAnsi="Arial" w:cs="Arial"/>
          <w:sz w:val="22"/>
          <w:szCs w:val="22"/>
        </w:rPr>
        <w:t xml:space="preserve">As </w:t>
      </w:r>
      <w:r w:rsidR="0011286F">
        <w:rPr>
          <w:rFonts w:ascii="Arial" w:hAnsi="Arial" w:cs="Arial"/>
          <w:sz w:val="22"/>
          <w:szCs w:val="22"/>
        </w:rPr>
        <w:t>diretrizes aqui estabelecidas</w:t>
      </w:r>
      <w:r w:rsidRPr="00A51F1E">
        <w:rPr>
          <w:rFonts w:ascii="Arial" w:hAnsi="Arial" w:cs="Arial"/>
          <w:sz w:val="22"/>
          <w:szCs w:val="22"/>
        </w:rPr>
        <w:t xml:space="preserve"> constituem </w:t>
      </w:r>
      <w:r w:rsidR="002127C5" w:rsidRPr="00A51F1E">
        <w:rPr>
          <w:rFonts w:ascii="Arial" w:hAnsi="Arial" w:cs="Arial"/>
          <w:sz w:val="22"/>
          <w:szCs w:val="22"/>
        </w:rPr>
        <w:t>referencia</w:t>
      </w:r>
      <w:r w:rsidR="002127C5">
        <w:rPr>
          <w:rFonts w:ascii="Arial" w:hAnsi="Arial" w:cs="Arial"/>
          <w:sz w:val="22"/>
          <w:szCs w:val="22"/>
        </w:rPr>
        <w:t>l</w:t>
      </w:r>
      <w:r w:rsidRPr="00A51F1E">
        <w:rPr>
          <w:rFonts w:ascii="Arial" w:hAnsi="Arial" w:cs="Arial"/>
          <w:sz w:val="22"/>
          <w:szCs w:val="22"/>
        </w:rPr>
        <w:t xml:space="preserve"> </w:t>
      </w:r>
      <w:r w:rsidR="0011286F">
        <w:rPr>
          <w:rFonts w:ascii="Arial" w:hAnsi="Arial" w:cs="Arial"/>
          <w:sz w:val="22"/>
          <w:szCs w:val="22"/>
        </w:rPr>
        <w:t xml:space="preserve">técnico </w:t>
      </w:r>
      <w:r w:rsidRPr="00A51F1E">
        <w:rPr>
          <w:rFonts w:ascii="Arial" w:hAnsi="Arial" w:cs="Arial"/>
          <w:sz w:val="22"/>
          <w:szCs w:val="22"/>
        </w:rPr>
        <w:t xml:space="preserve">para a elaboração de </w:t>
      </w:r>
      <w:r w:rsidRPr="00A51F1E">
        <w:rPr>
          <w:rFonts w:ascii="Arial" w:hAnsi="Arial" w:cs="Arial"/>
          <w:b/>
          <w:bCs/>
          <w:sz w:val="22"/>
          <w:szCs w:val="22"/>
        </w:rPr>
        <w:t>pareceres técnicos</w:t>
      </w:r>
      <w:r w:rsidRPr="00A51F1E">
        <w:rPr>
          <w:rFonts w:ascii="Arial" w:hAnsi="Arial" w:cs="Arial"/>
          <w:sz w:val="22"/>
          <w:szCs w:val="22"/>
        </w:rPr>
        <w:t xml:space="preserve"> </w:t>
      </w:r>
      <w:r w:rsidR="0011286F">
        <w:rPr>
          <w:rFonts w:ascii="Arial" w:hAnsi="Arial" w:cs="Arial"/>
          <w:sz w:val="22"/>
          <w:szCs w:val="22"/>
        </w:rPr>
        <w:t xml:space="preserve">pelas </w:t>
      </w:r>
      <w:r w:rsidRPr="00A51F1E">
        <w:rPr>
          <w:rFonts w:ascii="Arial" w:hAnsi="Arial" w:cs="Arial"/>
          <w:sz w:val="22"/>
          <w:szCs w:val="22"/>
        </w:rPr>
        <w:t>unidades responsáveis pelo acompanhamento e controle da execução de transferências voluntárias, podendo ser adaptadas conforme as especificidades de cada processo.</w:t>
      </w:r>
    </w:p>
    <w:p w14:paraId="7911C574" w14:textId="7270BD95" w:rsidR="00A51F1E" w:rsidRPr="00A51F1E" w:rsidRDefault="0011286F" w:rsidP="007E5145">
      <w:pPr>
        <w:pStyle w:val="PargrafodaLista"/>
        <w:numPr>
          <w:ilvl w:val="0"/>
          <w:numId w:val="2"/>
        </w:numPr>
        <w:spacing w:after="120"/>
        <w:ind w:left="0" w:firstLine="851"/>
        <w:contextualSpacing w:val="0"/>
        <w:jc w:val="both"/>
        <w:rPr>
          <w:rFonts w:ascii="Arial" w:hAnsi="Arial" w:cs="Arial"/>
          <w:sz w:val="22"/>
          <w:szCs w:val="22"/>
        </w:rPr>
      </w:pPr>
      <w:r>
        <w:rPr>
          <w:rFonts w:ascii="Arial" w:hAnsi="Arial" w:cs="Arial"/>
          <w:sz w:val="22"/>
          <w:szCs w:val="22"/>
        </w:rPr>
        <w:t>Esta orientação v</w:t>
      </w:r>
      <w:r w:rsidR="00A51F1E" w:rsidRPr="00A51F1E">
        <w:rPr>
          <w:rFonts w:ascii="Arial" w:hAnsi="Arial" w:cs="Arial"/>
          <w:sz w:val="22"/>
          <w:szCs w:val="22"/>
        </w:rPr>
        <w:t>isa</w:t>
      </w:r>
      <w:r>
        <w:rPr>
          <w:rFonts w:ascii="Arial" w:hAnsi="Arial" w:cs="Arial"/>
          <w:sz w:val="22"/>
          <w:szCs w:val="22"/>
        </w:rPr>
        <w:t>,</w:t>
      </w:r>
      <w:r w:rsidR="00A51F1E" w:rsidRPr="00A51F1E">
        <w:rPr>
          <w:rFonts w:ascii="Arial" w:hAnsi="Arial" w:cs="Arial"/>
          <w:sz w:val="22"/>
          <w:szCs w:val="22"/>
        </w:rPr>
        <w:t xml:space="preserve"> ainda</w:t>
      </w:r>
      <w:r>
        <w:rPr>
          <w:rFonts w:ascii="Arial" w:hAnsi="Arial" w:cs="Arial"/>
          <w:sz w:val="22"/>
          <w:szCs w:val="22"/>
        </w:rPr>
        <w:t>,</w:t>
      </w:r>
      <w:r w:rsidR="00A51F1E" w:rsidRPr="00A51F1E">
        <w:rPr>
          <w:rFonts w:ascii="Arial" w:hAnsi="Arial" w:cs="Arial"/>
          <w:sz w:val="22"/>
          <w:szCs w:val="22"/>
        </w:rPr>
        <w:t xml:space="preserve"> assegurar que a</w:t>
      </w:r>
      <w:r>
        <w:rPr>
          <w:rFonts w:ascii="Arial" w:hAnsi="Arial" w:cs="Arial"/>
          <w:sz w:val="22"/>
          <w:szCs w:val="22"/>
        </w:rPr>
        <w:t>s</w:t>
      </w:r>
      <w:r w:rsidR="00A51F1E" w:rsidRPr="00A51F1E">
        <w:rPr>
          <w:rFonts w:ascii="Arial" w:hAnsi="Arial" w:cs="Arial"/>
          <w:sz w:val="22"/>
          <w:szCs w:val="22"/>
        </w:rPr>
        <w:t xml:space="preserve"> manifestaç</w:t>
      </w:r>
      <w:r>
        <w:rPr>
          <w:rFonts w:ascii="Arial" w:hAnsi="Arial" w:cs="Arial"/>
          <w:sz w:val="22"/>
          <w:szCs w:val="22"/>
        </w:rPr>
        <w:t>ões</w:t>
      </w:r>
      <w:r w:rsidR="00A51F1E" w:rsidRPr="00A51F1E">
        <w:rPr>
          <w:rFonts w:ascii="Arial" w:hAnsi="Arial" w:cs="Arial"/>
          <w:sz w:val="22"/>
          <w:szCs w:val="22"/>
        </w:rPr>
        <w:t xml:space="preserve"> técnica</w:t>
      </w:r>
      <w:r>
        <w:rPr>
          <w:rFonts w:ascii="Arial" w:hAnsi="Arial" w:cs="Arial"/>
          <w:sz w:val="22"/>
          <w:szCs w:val="22"/>
        </w:rPr>
        <w:t>s</w:t>
      </w:r>
      <w:r w:rsidR="00A51F1E" w:rsidRPr="00A51F1E">
        <w:rPr>
          <w:rFonts w:ascii="Arial" w:hAnsi="Arial" w:cs="Arial"/>
          <w:sz w:val="22"/>
          <w:szCs w:val="22"/>
        </w:rPr>
        <w:t xml:space="preserve"> seja</w:t>
      </w:r>
      <w:r>
        <w:rPr>
          <w:rFonts w:ascii="Arial" w:hAnsi="Arial" w:cs="Arial"/>
          <w:sz w:val="22"/>
          <w:szCs w:val="22"/>
        </w:rPr>
        <w:t>m</w:t>
      </w:r>
      <w:r w:rsidR="00A51F1E" w:rsidRPr="00A51F1E">
        <w:rPr>
          <w:rFonts w:ascii="Arial" w:hAnsi="Arial" w:cs="Arial"/>
          <w:sz w:val="22"/>
          <w:szCs w:val="22"/>
        </w:rPr>
        <w:t xml:space="preserve"> </w:t>
      </w:r>
      <w:r w:rsidR="00A51F1E" w:rsidRPr="00A51F1E">
        <w:rPr>
          <w:rFonts w:ascii="Arial" w:hAnsi="Arial" w:cs="Arial"/>
          <w:b/>
          <w:bCs/>
          <w:sz w:val="22"/>
          <w:szCs w:val="22"/>
        </w:rPr>
        <w:t>fundamentada</w:t>
      </w:r>
      <w:r>
        <w:rPr>
          <w:rFonts w:ascii="Arial" w:hAnsi="Arial" w:cs="Arial"/>
          <w:b/>
          <w:bCs/>
          <w:sz w:val="22"/>
          <w:szCs w:val="22"/>
        </w:rPr>
        <w:t>s</w:t>
      </w:r>
      <w:r w:rsidR="00A51F1E" w:rsidRPr="00A51F1E">
        <w:rPr>
          <w:rFonts w:ascii="Arial" w:hAnsi="Arial" w:cs="Arial"/>
          <w:b/>
          <w:bCs/>
          <w:sz w:val="22"/>
          <w:szCs w:val="22"/>
        </w:rPr>
        <w:t>, objetiva</w:t>
      </w:r>
      <w:r>
        <w:rPr>
          <w:rFonts w:ascii="Arial" w:hAnsi="Arial" w:cs="Arial"/>
          <w:b/>
          <w:bCs/>
          <w:sz w:val="22"/>
          <w:szCs w:val="22"/>
        </w:rPr>
        <w:t>s</w:t>
      </w:r>
      <w:r w:rsidR="00A51F1E" w:rsidRPr="00A51F1E">
        <w:rPr>
          <w:rFonts w:ascii="Arial" w:hAnsi="Arial" w:cs="Arial"/>
          <w:b/>
          <w:bCs/>
          <w:sz w:val="22"/>
          <w:szCs w:val="22"/>
        </w:rPr>
        <w:t xml:space="preserve"> e suficiente</w:t>
      </w:r>
      <w:r>
        <w:rPr>
          <w:rFonts w:ascii="Arial" w:hAnsi="Arial" w:cs="Arial"/>
          <w:b/>
          <w:bCs/>
          <w:sz w:val="22"/>
          <w:szCs w:val="22"/>
        </w:rPr>
        <w:t>s</w:t>
      </w:r>
      <w:r w:rsidR="00A51F1E" w:rsidRPr="00A51F1E">
        <w:rPr>
          <w:rFonts w:ascii="Arial" w:hAnsi="Arial" w:cs="Arial"/>
          <w:sz w:val="22"/>
          <w:szCs w:val="22"/>
        </w:rPr>
        <w:t xml:space="preserve"> para subsidiar o julgamento da autoridade gestora, observando os princípios da </w:t>
      </w:r>
      <w:r w:rsidR="00A51F1E" w:rsidRPr="00A51F1E">
        <w:rPr>
          <w:rFonts w:ascii="Arial" w:hAnsi="Arial" w:cs="Arial"/>
          <w:b/>
          <w:bCs/>
          <w:sz w:val="22"/>
          <w:szCs w:val="22"/>
        </w:rPr>
        <w:t>legalidade, legitimidade, economicidade</w:t>
      </w:r>
      <w:r w:rsidR="00181180">
        <w:rPr>
          <w:rFonts w:ascii="Arial" w:hAnsi="Arial" w:cs="Arial"/>
          <w:b/>
          <w:bCs/>
          <w:sz w:val="22"/>
          <w:szCs w:val="22"/>
        </w:rPr>
        <w:t>, impessoalidade</w:t>
      </w:r>
      <w:r w:rsidR="00A51F1E" w:rsidRPr="00A51F1E">
        <w:rPr>
          <w:rFonts w:ascii="Arial" w:hAnsi="Arial" w:cs="Arial"/>
          <w:b/>
          <w:bCs/>
          <w:sz w:val="22"/>
          <w:szCs w:val="22"/>
        </w:rPr>
        <w:t>, eficiência</w:t>
      </w:r>
      <w:r w:rsidR="00181180">
        <w:rPr>
          <w:rFonts w:ascii="Arial" w:hAnsi="Arial" w:cs="Arial"/>
          <w:b/>
          <w:bCs/>
          <w:sz w:val="22"/>
          <w:szCs w:val="22"/>
        </w:rPr>
        <w:t>, moralidade</w:t>
      </w:r>
      <w:r w:rsidR="00A51F1E" w:rsidRPr="00A51F1E">
        <w:rPr>
          <w:rFonts w:ascii="Arial" w:hAnsi="Arial" w:cs="Arial"/>
          <w:b/>
          <w:bCs/>
          <w:sz w:val="22"/>
          <w:szCs w:val="22"/>
        </w:rPr>
        <w:t xml:space="preserve"> e </w:t>
      </w:r>
      <w:r w:rsidR="00181180">
        <w:rPr>
          <w:rFonts w:ascii="Arial" w:hAnsi="Arial" w:cs="Arial"/>
          <w:b/>
          <w:bCs/>
          <w:sz w:val="22"/>
          <w:szCs w:val="22"/>
        </w:rPr>
        <w:t>publicidade</w:t>
      </w:r>
      <w:r w:rsidR="00A51F1E" w:rsidRPr="00A51F1E">
        <w:rPr>
          <w:rFonts w:ascii="Arial" w:hAnsi="Arial" w:cs="Arial"/>
          <w:sz w:val="22"/>
          <w:szCs w:val="22"/>
        </w:rPr>
        <w:t xml:space="preserve"> na aplicação dos recursos públicos.</w:t>
      </w:r>
    </w:p>
    <w:p w14:paraId="39D0FD29" w14:textId="23AAFC56" w:rsidR="00A51F1E" w:rsidRPr="00A51F1E" w:rsidRDefault="00A51F1E" w:rsidP="007E5145">
      <w:pPr>
        <w:pStyle w:val="PargrafodaLista"/>
        <w:numPr>
          <w:ilvl w:val="0"/>
          <w:numId w:val="2"/>
        </w:numPr>
        <w:spacing w:after="120"/>
        <w:ind w:left="0" w:firstLine="851"/>
        <w:contextualSpacing w:val="0"/>
        <w:jc w:val="both"/>
        <w:rPr>
          <w:rFonts w:ascii="Arial" w:hAnsi="Arial" w:cs="Arial"/>
          <w:sz w:val="22"/>
          <w:szCs w:val="22"/>
        </w:rPr>
      </w:pPr>
      <w:r w:rsidRPr="00A51F1E">
        <w:rPr>
          <w:rFonts w:ascii="Arial" w:hAnsi="Arial" w:cs="Arial"/>
          <w:sz w:val="22"/>
          <w:szCs w:val="22"/>
        </w:rPr>
        <w:t xml:space="preserve">A análise técnica deve pautar-se em critérios de </w:t>
      </w:r>
      <w:r w:rsidRPr="00A51F1E">
        <w:rPr>
          <w:rFonts w:ascii="Arial" w:hAnsi="Arial" w:cs="Arial"/>
          <w:b/>
          <w:bCs/>
          <w:sz w:val="22"/>
          <w:szCs w:val="22"/>
        </w:rPr>
        <w:t>completude, coerência e conformidade</w:t>
      </w:r>
      <w:r w:rsidRPr="00A51F1E">
        <w:rPr>
          <w:rFonts w:ascii="Arial" w:hAnsi="Arial" w:cs="Arial"/>
          <w:sz w:val="22"/>
          <w:szCs w:val="22"/>
        </w:rPr>
        <w:t xml:space="preserve"> documental, com verificação da execução </w:t>
      </w:r>
      <w:r w:rsidR="0011286F">
        <w:rPr>
          <w:rFonts w:ascii="Arial" w:hAnsi="Arial" w:cs="Arial"/>
          <w:sz w:val="22"/>
          <w:szCs w:val="22"/>
        </w:rPr>
        <w:t>financeira e física</w:t>
      </w:r>
      <w:r w:rsidRPr="00A51F1E">
        <w:rPr>
          <w:rFonts w:ascii="Arial" w:hAnsi="Arial" w:cs="Arial"/>
          <w:sz w:val="22"/>
          <w:szCs w:val="22"/>
        </w:rPr>
        <w:t xml:space="preserve"> do objeto.</w:t>
      </w:r>
      <w:r w:rsidR="0011286F">
        <w:rPr>
          <w:rFonts w:ascii="Arial" w:hAnsi="Arial" w:cs="Arial"/>
          <w:sz w:val="22"/>
          <w:szCs w:val="22"/>
        </w:rPr>
        <w:t xml:space="preserve"> </w:t>
      </w:r>
      <w:r w:rsidRPr="00A51F1E">
        <w:rPr>
          <w:rFonts w:ascii="Arial" w:hAnsi="Arial" w:cs="Arial"/>
          <w:sz w:val="22"/>
          <w:szCs w:val="22"/>
        </w:rPr>
        <w:t xml:space="preserve">Os pareceres </w:t>
      </w:r>
      <w:r w:rsidRPr="00A51F1E">
        <w:rPr>
          <w:rFonts w:ascii="Arial" w:hAnsi="Arial" w:cs="Arial"/>
          <w:sz w:val="22"/>
          <w:szCs w:val="22"/>
        </w:rPr>
        <w:lastRenderedPageBreak/>
        <w:t xml:space="preserve">devem ser redigidos em linguagem técnica, clara e objetiva, contendo fundamentação normativa, evidências documentais e conclusão expressa quanto ao resultado: </w:t>
      </w:r>
      <w:r w:rsidRPr="00A51F1E">
        <w:rPr>
          <w:rFonts w:ascii="Arial" w:hAnsi="Arial" w:cs="Arial"/>
          <w:b/>
          <w:bCs/>
          <w:sz w:val="22"/>
          <w:szCs w:val="22"/>
        </w:rPr>
        <w:t>regular</w:t>
      </w:r>
      <w:r w:rsidRPr="00A51F1E">
        <w:rPr>
          <w:rFonts w:ascii="Arial" w:hAnsi="Arial" w:cs="Arial"/>
          <w:sz w:val="22"/>
          <w:szCs w:val="22"/>
        </w:rPr>
        <w:t xml:space="preserve">, </w:t>
      </w:r>
      <w:r w:rsidRPr="00A51F1E">
        <w:rPr>
          <w:rFonts w:ascii="Arial" w:hAnsi="Arial" w:cs="Arial"/>
          <w:b/>
          <w:bCs/>
          <w:sz w:val="22"/>
          <w:szCs w:val="22"/>
        </w:rPr>
        <w:t>regular com ressalvas</w:t>
      </w:r>
      <w:r w:rsidRPr="00A51F1E">
        <w:rPr>
          <w:rFonts w:ascii="Arial" w:hAnsi="Arial" w:cs="Arial"/>
          <w:sz w:val="22"/>
          <w:szCs w:val="22"/>
        </w:rPr>
        <w:t xml:space="preserve"> ou </w:t>
      </w:r>
      <w:r w:rsidRPr="00A51F1E">
        <w:rPr>
          <w:rFonts w:ascii="Arial" w:hAnsi="Arial" w:cs="Arial"/>
          <w:b/>
          <w:bCs/>
          <w:sz w:val="22"/>
          <w:szCs w:val="22"/>
        </w:rPr>
        <w:t>irregular</w:t>
      </w:r>
      <w:r w:rsidRPr="00A51F1E">
        <w:rPr>
          <w:rFonts w:ascii="Arial" w:hAnsi="Arial" w:cs="Arial"/>
          <w:sz w:val="22"/>
          <w:szCs w:val="22"/>
        </w:rPr>
        <w:t>.</w:t>
      </w:r>
    </w:p>
    <w:p w14:paraId="218CE33D" w14:textId="6298F816" w:rsidR="00A51F1E" w:rsidRPr="00A51F1E" w:rsidRDefault="00A51F1E" w:rsidP="007E5145">
      <w:pPr>
        <w:pStyle w:val="PargrafodaLista"/>
        <w:numPr>
          <w:ilvl w:val="0"/>
          <w:numId w:val="2"/>
        </w:numPr>
        <w:spacing w:after="120"/>
        <w:ind w:left="0" w:firstLine="851"/>
        <w:contextualSpacing w:val="0"/>
        <w:jc w:val="both"/>
        <w:rPr>
          <w:rFonts w:ascii="Arial" w:hAnsi="Arial" w:cs="Arial"/>
          <w:sz w:val="22"/>
          <w:szCs w:val="22"/>
        </w:rPr>
      </w:pPr>
      <w:r w:rsidRPr="00A51F1E">
        <w:rPr>
          <w:rFonts w:ascii="Arial" w:hAnsi="Arial" w:cs="Arial"/>
          <w:sz w:val="22"/>
          <w:szCs w:val="22"/>
        </w:rPr>
        <w:t>Para</w:t>
      </w:r>
      <w:r w:rsidR="0011286F">
        <w:rPr>
          <w:rFonts w:ascii="Arial" w:hAnsi="Arial" w:cs="Arial"/>
          <w:sz w:val="22"/>
          <w:szCs w:val="22"/>
        </w:rPr>
        <w:t xml:space="preserve"> apoiar</w:t>
      </w:r>
      <w:r w:rsidR="00B20696">
        <w:rPr>
          <w:rFonts w:ascii="Arial" w:hAnsi="Arial" w:cs="Arial"/>
          <w:sz w:val="22"/>
          <w:szCs w:val="22"/>
        </w:rPr>
        <w:t xml:space="preserve"> </w:t>
      </w:r>
      <w:r w:rsidRPr="00A51F1E">
        <w:rPr>
          <w:rFonts w:ascii="Arial" w:hAnsi="Arial" w:cs="Arial"/>
          <w:sz w:val="22"/>
          <w:szCs w:val="22"/>
        </w:rPr>
        <w:t xml:space="preserve">o analista na elaboração de seus pareceres, de forma fundamentada e de acordo com a legislação, a CGE elaborou </w:t>
      </w:r>
      <w:r w:rsidRPr="007E5145">
        <w:rPr>
          <w:rFonts w:ascii="Arial" w:hAnsi="Arial" w:cs="Arial"/>
          <w:b/>
          <w:bCs/>
          <w:sz w:val="22"/>
          <w:szCs w:val="22"/>
        </w:rPr>
        <w:t>roteiros de análise</w:t>
      </w:r>
      <w:r w:rsidR="0011286F">
        <w:rPr>
          <w:rFonts w:ascii="Arial" w:hAnsi="Arial" w:cs="Arial"/>
          <w:b/>
          <w:bCs/>
          <w:sz w:val="22"/>
          <w:szCs w:val="22"/>
        </w:rPr>
        <w:t xml:space="preserve">, </w:t>
      </w:r>
      <w:r w:rsidR="0011286F" w:rsidRPr="00777A97">
        <w:rPr>
          <w:rFonts w:ascii="Arial" w:hAnsi="Arial" w:cs="Arial"/>
          <w:sz w:val="22"/>
          <w:szCs w:val="22"/>
        </w:rPr>
        <w:t>contendo</w:t>
      </w:r>
      <w:r w:rsidR="00B20696" w:rsidRPr="00777A97">
        <w:rPr>
          <w:rFonts w:ascii="Arial" w:hAnsi="Arial" w:cs="Arial"/>
          <w:sz w:val="22"/>
          <w:szCs w:val="22"/>
        </w:rPr>
        <w:t xml:space="preserve"> </w:t>
      </w:r>
      <w:r w:rsidR="0011286F" w:rsidRPr="00777A97">
        <w:rPr>
          <w:rFonts w:ascii="Arial" w:hAnsi="Arial" w:cs="Arial"/>
          <w:sz w:val="22"/>
          <w:szCs w:val="22"/>
        </w:rPr>
        <w:t>notas explicativas</w:t>
      </w:r>
      <w:r w:rsidR="00B20696">
        <w:rPr>
          <w:rFonts w:ascii="Arial" w:hAnsi="Arial" w:cs="Arial"/>
          <w:b/>
          <w:bCs/>
          <w:sz w:val="22"/>
          <w:szCs w:val="22"/>
        </w:rPr>
        <w:t xml:space="preserve"> </w:t>
      </w:r>
      <w:r w:rsidRPr="00A51F1E">
        <w:rPr>
          <w:rFonts w:ascii="Arial" w:hAnsi="Arial" w:cs="Arial"/>
          <w:sz w:val="22"/>
          <w:szCs w:val="22"/>
        </w:rPr>
        <w:t xml:space="preserve">e </w:t>
      </w:r>
      <w:r w:rsidR="0011286F">
        <w:rPr>
          <w:rFonts w:ascii="Arial" w:hAnsi="Arial" w:cs="Arial"/>
          <w:sz w:val="22"/>
          <w:szCs w:val="22"/>
        </w:rPr>
        <w:t xml:space="preserve">modelos de </w:t>
      </w:r>
      <w:r w:rsidRPr="00A51F1E">
        <w:rPr>
          <w:rFonts w:ascii="Arial" w:hAnsi="Arial" w:cs="Arial"/>
          <w:sz w:val="22"/>
          <w:szCs w:val="22"/>
        </w:rPr>
        <w:t>redação para cada um dos critérios a</w:t>
      </w:r>
      <w:r w:rsidR="0011286F">
        <w:rPr>
          <w:rFonts w:ascii="Arial" w:hAnsi="Arial" w:cs="Arial"/>
          <w:sz w:val="22"/>
          <w:szCs w:val="22"/>
        </w:rPr>
        <w:t>valiados, tais como</w:t>
      </w:r>
      <w:r w:rsidR="00B20696">
        <w:rPr>
          <w:rFonts w:ascii="Arial" w:hAnsi="Arial" w:cs="Arial"/>
          <w:sz w:val="22"/>
          <w:szCs w:val="22"/>
        </w:rPr>
        <w:t xml:space="preserve"> </w:t>
      </w:r>
      <w:r w:rsidRPr="00A51F1E">
        <w:rPr>
          <w:rFonts w:ascii="Arial" w:hAnsi="Arial" w:cs="Arial"/>
          <w:sz w:val="22"/>
          <w:szCs w:val="22"/>
        </w:rPr>
        <w:t>vedações legais, a regularidade das contratações com terceiros, a legitimidade dos gastos e a economicidade na aplicação dos recursos públicos</w:t>
      </w:r>
      <w:r w:rsidR="0011286F">
        <w:rPr>
          <w:rFonts w:ascii="Arial" w:hAnsi="Arial" w:cs="Arial"/>
          <w:sz w:val="22"/>
          <w:szCs w:val="22"/>
        </w:rPr>
        <w:t>, dentre outros.</w:t>
      </w:r>
    </w:p>
    <w:p w14:paraId="34F670BB" w14:textId="4B3F488F" w:rsidR="00A51F1E" w:rsidRPr="00A51F1E" w:rsidRDefault="00A51F1E" w:rsidP="007E5145">
      <w:pPr>
        <w:pStyle w:val="PargrafodaLista"/>
        <w:numPr>
          <w:ilvl w:val="0"/>
          <w:numId w:val="2"/>
        </w:numPr>
        <w:spacing w:after="120"/>
        <w:ind w:left="0" w:firstLine="851"/>
        <w:contextualSpacing w:val="0"/>
        <w:jc w:val="both"/>
        <w:rPr>
          <w:rFonts w:ascii="Arial" w:hAnsi="Arial" w:cs="Arial"/>
          <w:sz w:val="22"/>
          <w:szCs w:val="22"/>
        </w:rPr>
      </w:pPr>
      <w:r w:rsidRPr="00A51F1E">
        <w:rPr>
          <w:rFonts w:ascii="Arial" w:hAnsi="Arial" w:cs="Arial"/>
          <w:sz w:val="22"/>
          <w:szCs w:val="22"/>
        </w:rPr>
        <w:t xml:space="preserve">O analista poderá incluir outras </w:t>
      </w:r>
      <w:r w:rsidR="001A3F25">
        <w:rPr>
          <w:rFonts w:ascii="Arial" w:hAnsi="Arial" w:cs="Arial"/>
          <w:sz w:val="22"/>
          <w:szCs w:val="22"/>
        </w:rPr>
        <w:t>informações</w:t>
      </w:r>
      <w:r w:rsidRPr="00A51F1E">
        <w:rPr>
          <w:rFonts w:ascii="Arial" w:hAnsi="Arial" w:cs="Arial"/>
          <w:sz w:val="22"/>
          <w:szCs w:val="22"/>
        </w:rPr>
        <w:t>, como o atendimento às recomendações de análises anteriores, o cumprimento d</w:t>
      </w:r>
      <w:r w:rsidR="0011286F">
        <w:rPr>
          <w:rFonts w:ascii="Arial" w:hAnsi="Arial" w:cs="Arial"/>
          <w:sz w:val="22"/>
          <w:szCs w:val="22"/>
        </w:rPr>
        <w:t>os</w:t>
      </w:r>
      <w:r w:rsidRPr="00A51F1E">
        <w:rPr>
          <w:rFonts w:ascii="Arial" w:hAnsi="Arial" w:cs="Arial"/>
          <w:sz w:val="22"/>
          <w:szCs w:val="22"/>
        </w:rPr>
        <w:t xml:space="preserve"> prazos</w:t>
      </w:r>
      <w:r w:rsidR="0011286F">
        <w:rPr>
          <w:rFonts w:ascii="Arial" w:hAnsi="Arial" w:cs="Arial"/>
          <w:sz w:val="22"/>
          <w:szCs w:val="22"/>
        </w:rPr>
        <w:t xml:space="preserve"> estabelecidos e às</w:t>
      </w:r>
      <w:r w:rsidRPr="00A51F1E">
        <w:rPr>
          <w:rFonts w:ascii="Arial" w:hAnsi="Arial" w:cs="Arial"/>
          <w:sz w:val="22"/>
          <w:szCs w:val="22"/>
        </w:rPr>
        <w:t xml:space="preserve"> condições estabelecidas nos instrumentos de </w:t>
      </w:r>
      <w:r w:rsidR="007E5145" w:rsidRPr="00A51F1E">
        <w:rPr>
          <w:rFonts w:ascii="Arial" w:hAnsi="Arial" w:cs="Arial"/>
          <w:sz w:val="22"/>
          <w:szCs w:val="22"/>
        </w:rPr>
        <w:t>transferência</w:t>
      </w:r>
      <w:r w:rsidR="007E5145">
        <w:rPr>
          <w:rFonts w:ascii="Arial" w:hAnsi="Arial" w:cs="Arial"/>
          <w:sz w:val="22"/>
          <w:szCs w:val="22"/>
        </w:rPr>
        <w:t xml:space="preserve"> </w:t>
      </w:r>
      <w:r w:rsidR="007E5145" w:rsidRPr="00A51F1E">
        <w:rPr>
          <w:rFonts w:ascii="Arial" w:hAnsi="Arial" w:cs="Arial"/>
          <w:sz w:val="22"/>
          <w:szCs w:val="22"/>
        </w:rPr>
        <w:t>e</w:t>
      </w:r>
      <w:r w:rsidRPr="00A51F1E">
        <w:rPr>
          <w:rFonts w:ascii="Arial" w:hAnsi="Arial" w:cs="Arial"/>
          <w:sz w:val="22"/>
          <w:szCs w:val="22"/>
        </w:rPr>
        <w:t xml:space="preserve"> no regulamento de chamamento público. </w:t>
      </w:r>
      <w:r w:rsidR="0011286F">
        <w:rPr>
          <w:rFonts w:ascii="Arial" w:hAnsi="Arial" w:cs="Arial"/>
          <w:sz w:val="22"/>
          <w:szCs w:val="22"/>
        </w:rPr>
        <w:t>Os roteiros poderão ser adaptados, desde que</w:t>
      </w:r>
      <w:r w:rsidR="00B20696">
        <w:rPr>
          <w:rFonts w:ascii="Arial" w:hAnsi="Arial" w:cs="Arial"/>
          <w:sz w:val="22"/>
          <w:szCs w:val="22"/>
        </w:rPr>
        <w:t xml:space="preserve"> </w:t>
      </w:r>
      <w:r w:rsidRPr="00A51F1E">
        <w:rPr>
          <w:rFonts w:ascii="Arial" w:hAnsi="Arial" w:cs="Arial"/>
          <w:sz w:val="22"/>
          <w:szCs w:val="22"/>
        </w:rPr>
        <w:t>preserv</w:t>
      </w:r>
      <w:r w:rsidR="0011286F">
        <w:rPr>
          <w:rFonts w:ascii="Arial" w:hAnsi="Arial" w:cs="Arial"/>
          <w:sz w:val="22"/>
          <w:szCs w:val="22"/>
        </w:rPr>
        <w:t>ada</w:t>
      </w:r>
      <w:r w:rsidRPr="00A51F1E">
        <w:rPr>
          <w:rFonts w:ascii="Arial" w:hAnsi="Arial" w:cs="Arial"/>
          <w:sz w:val="22"/>
          <w:szCs w:val="22"/>
        </w:rPr>
        <w:t xml:space="preserve"> a aderência aos normativos estaduais e às orientações da Controladoria-Geral do Estado (CGE) e do Tribunal de Contas (TCE/SC).</w:t>
      </w:r>
    </w:p>
    <w:p w14:paraId="6D4F7A0A" w14:textId="05D15125" w:rsidR="00A51F1E" w:rsidRPr="00A51F1E" w:rsidRDefault="00A51F1E" w:rsidP="007E5145">
      <w:pPr>
        <w:pStyle w:val="PargrafodaLista"/>
        <w:numPr>
          <w:ilvl w:val="0"/>
          <w:numId w:val="2"/>
        </w:numPr>
        <w:spacing w:after="120"/>
        <w:ind w:left="0" w:firstLine="851"/>
        <w:contextualSpacing w:val="0"/>
        <w:jc w:val="both"/>
        <w:rPr>
          <w:rFonts w:ascii="Arial" w:hAnsi="Arial" w:cs="Arial"/>
          <w:sz w:val="22"/>
          <w:szCs w:val="22"/>
        </w:rPr>
      </w:pPr>
      <w:r w:rsidRPr="00A51F1E">
        <w:rPr>
          <w:rFonts w:ascii="Arial" w:hAnsi="Arial" w:cs="Arial"/>
          <w:sz w:val="22"/>
          <w:szCs w:val="22"/>
        </w:rPr>
        <w:t xml:space="preserve">Quando houver documentos </w:t>
      </w:r>
      <w:r w:rsidR="0011286F">
        <w:rPr>
          <w:rFonts w:ascii="Arial" w:hAnsi="Arial" w:cs="Arial"/>
          <w:sz w:val="22"/>
          <w:szCs w:val="22"/>
        </w:rPr>
        <w:t>examinados</w:t>
      </w:r>
      <w:r w:rsidR="00B20696">
        <w:rPr>
          <w:rFonts w:ascii="Arial" w:hAnsi="Arial" w:cs="Arial"/>
          <w:sz w:val="22"/>
          <w:szCs w:val="22"/>
        </w:rPr>
        <w:t xml:space="preserve"> </w:t>
      </w:r>
      <w:r w:rsidRPr="00A51F1E">
        <w:rPr>
          <w:rFonts w:ascii="Arial" w:hAnsi="Arial" w:cs="Arial"/>
          <w:sz w:val="22"/>
          <w:szCs w:val="22"/>
        </w:rPr>
        <w:t xml:space="preserve">em prestações de contas </w:t>
      </w:r>
      <w:r w:rsidR="0011286F">
        <w:rPr>
          <w:rFonts w:ascii="Arial" w:hAnsi="Arial" w:cs="Arial"/>
          <w:sz w:val="22"/>
          <w:szCs w:val="22"/>
        </w:rPr>
        <w:t>anteriores</w:t>
      </w:r>
      <w:r w:rsidRPr="00A51F1E">
        <w:rPr>
          <w:rFonts w:ascii="Arial" w:hAnsi="Arial" w:cs="Arial"/>
          <w:sz w:val="22"/>
          <w:szCs w:val="22"/>
        </w:rPr>
        <w:t xml:space="preserve">, o analista poderá fazer remissão às análises, destacando </w:t>
      </w:r>
      <w:r w:rsidR="0011286F">
        <w:rPr>
          <w:rFonts w:ascii="Arial" w:hAnsi="Arial" w:cs="Arial"/>
          <w:sz w:val="22"/>
          <w:szCs w:val="22"/>
        </w:rPr>
        <w:t xml:space="preserve">eventuais </w:t>
      </w:r>
      <w:r w:rsidRPr="00A51F1E">
        <w:rPr>
          <w:rFonts w:ascii="Arial" w:hAnsi="Arial" w:cs="Arial"/>
          <w:sz w:val="22"/>
          <w:szCs w:val="22"/>
        </w:rPr>
        <w:t>ressalvas ou irregularidades que impactem o resultado final.</w:t>
      </w:r>
    </w:p>
    <w:p w14:paraId="1D09D61C" w14:textId="4C7FA239" w:rsidR="00A51F1E" w:rsidRPr="00A51F1E" w:rsidRDefault="00A51F1E" w:rsidP="007E5145">
      <w:pPr>
        <w:pStyle w:val="PargrafodaLista"/>
        <w:numPr>
          <w:ilvl w:val="0"/>
          <w:numId w:val="2"/>
        </w:numPr>
        <w:spacing w:after="120"/>
        <w:ind w:left="0" w:firstLine="851"/>
        <w:contextualSpacing w:val="0"/>
        <w:jc w:val="both"/>
        <w:rPr>
          <w:rFonts w:ascii="Arial" w:hAnsi="Arial" w:cs="Arial"/>
          <w:sz w:val="22"/>
          <w:szCs w:val="22"/>
        </w:rPr>
      </w:pPr>
      <w:r>
        <w:rPr>
          <w:rFonts w:ascii="Arial" w:hAnsi="Arial" w:cs="Arial"/>
          <w:sz w:val="22"/>
          <w:szCs w:val="22"/>
        </w:rPr>
        <w:t xml:space="preserve">Os roteiros </w:t>
      </w:r>
      <w:r w:rsidR="0011286F">
        <w:rPr>
          <w:rFonts w:ascii="Arial" w:hAnsi="Arial" w:cs="Arial"/>
          <w:sz w:val="22"/>
          <w:szCs w:val="22"/>
        </w:rPr>
        <w:t>integram</w:t>
      </w:r>
      <w:r>
        <w:rPr>
          <w:rFonts w:ascii="Arial" w:hAnsi="Arial" w:cs="Arial"/>
          <w:sz w:val="22"/>
          <w:szCs w:val="22"/>
        </w:rPr>
        <w:t xml:space="preserve"> os </w:t>
      </w:r>
      <w:r w:rsidR="001A3F25">
        <w:rPr>
          <w:rFonts w:ascii="Arial" w:hAnsi="Arial" w:cs="Arial"/>
          <w:sz w:val="22"/>
          <w:szCs w:val="22"/>
        </w:rPr>
        <w:t>Apêndices</w:t>
      </w:r>
      <w:r>
        <w:rPr>
          <w:rFonts w:ascii="Arial" w:hAnsi="Arial" w:cs="Arial"/>
          <w:sz w:val="22"/>
          <w:szCs w:val="22"/>
        </w:rPr>
        <w:t xml:space="preserve"> da presente Orientação Técnica,</w:t>
      </w:r>
      <w:r w:rsidR="00B20696">
        <w:rPr>
          <w:rFonts w:ascii="Arial" w:hAnsi="Arial" w:cs="Arial"/>
          <w:sz w:val="22"/>
          <w:szCs w:val="22"/>
        </w:rPr>
        <w:t xml:space="preserve"> </w:t>
      </w:r>
      <w:r>
        <w:rPr>
          <w:rFonts w:ascii="Arial" w:hAnsi="Arial" w:cs="Arial"/>
          <w:sz w:val="22"/>
          <w:szCs w:val="22"/>
        </w:rPr>
        <w:t>organizado</w:t>
      </w:r>
      <w:r w:rsidR="0011286F">
        <w:rPr>
          <w:rFonts w:ascii="Arial" w:hAnsi="Arial" w:cs="Arial"/>
          <w:sz w:val="22"/>
          <w:szCs w:val="22"/>
        </w:rPr>
        <w:t>s</w:t>
      </w:r>
      <w:r>
        <w:rPr>
          <w:rFonts w:ascii="Arial" w:hAnsi="Arial" w:cs="Arial"/>
          <w:sz w:val="22"/>
          <w:szCs w:val="22"/>
        </w:rPr>
        <w:t xml:space="preserve"> conforme segue:</w:t>
      </w:r>
    </w:p>
    <w:p w14:paraId="1D67A90B" w14:textId="6F05AC3D" w:rsidR="00A51F1E" w:rsidRPr="007E5145" w:rsidRDefault="00A51F1E" w:rsidP="007E5145">
      <w:pPr>
        <w:spacing w:after="120"/>
        <w:ind w:left="357" w:firstLine="851"/>
        <w:jc w:val="both"/>
        <w:rPr>
          <w:rFonts w:ascii="Arial" w:hAnsi="Arial" w:cs="Arial"/>
          <w:sz w:val="22"/>
          <w:szCs w:val="22"/>
        </w:rPr>
      </w:pPr>
      <w:bookmarkStart w:id="2" w:name="_Hlk214021031"/>
      <w:r w:rsidRPr="007E5145">
        <w:rPr>
          <w:rFonts w:ascii="Arial" w:hAnsi="Arial" w:cs="Arial"/>
          <w:sz w:val="22"/>
          <w:szCs w:val="22"/>
        </w:rPr>
        <w:t>A</w:t>
      </w:r>
      <w:r w:rsidR="001A3F25">
        <w:rPr>
          <w:rFonts w:ascii="Arial" w:hAnsi="Arial" w:cs="Arial"/>
          <w:sz w:val="22"/>
          <w:szCs w:val="22"/>
        </w:rPr>
        <w:t>PÊNDICE</w:t>
      </w:r>
      <w:r w:rsidRPr="007E5145">
        <w:rPr>
          <w:rFonts w:ascii="Arial" w:hAnsi="Arial" w:cs="Arial"/>
          <w:sz w:val="22"/>
          <w:szCs w:val="22"/>
        </w:rPr>
        <w:t xml:space="preserve"> I: </w:t>
      </w:r>
      <w:r w:rsidR="007F4541" w:rsidRPr="007E5145">
        <w:rPr>
          <w:rFonts w:ascii="Arial" w:hAnsi="Arial" w:cs="Arial"/>
          <w:sz w:val="22"/>
          <w:szCs w:val="22"/>
        </w:rPr>
        <w:t>Roteiro para Parecer Técnico em Prestação de Contas</w:t>
      </w:r>
      <w:r w:rsidR="00303038" w:rsidRPr="007E5145">
        <w:rPr>
          <w:rFonts w:ascii="Arial" w:hAnsi="Arial" w:cs="Arial"/>
          <w:sz w:val="22"/>
          <w:szCs w:val="22"/>
        </w:rPr>
        <w:t xml:space="preserve"> Parcial</w:t>
      </w:r>
      <w:r w:rsidR="007F4541" w:rsidRPr="007E5145">
        <w:rPr>
          <w:rFonts w:ascii="Arial" w:hAnsi="Arial" w:cs="Arial"/>
          <w:sz w:val="22"/>
          <w:szCs w:val="22"/>
        </w:rPr>
        <w:t xml:space="preserve"> - </w:t>
      </w:r>
      <w:r w:rsidRPr="007E5145">
        <w:rPr>
          <w:rFonts w:ascii="Arial" w:hAnsi="Arial" w:cs="Arial"/>
          <w:sz w:val="22"/>
          <w:szCs w:val="22"/>
        </w:rPr>
        <w:t>Convênio – Decreto nº 127/2011</w:t>
      </w:r>
      <w:r w:rsidR="00F41589">
        <w:rPr>
          <w:rFonts w:ascii="Arial" w:hAnsi="Arial" w:cs="Arial"/>
          <w:sz w:val="22"/>
          <w:szCs w:val="22"/>
        </w:rPr>
        <w:t>;</w:t>
      </w:r>
    </w:p>
    <w:bookmarkEnd w:id="0"/>
    <w:bookmarkEnd w:id="2"/>
    <w:p w14:paraId="2CCCDFAB" w14:textId="47AD92A7" w:rsidR="00A51F1E" w:rsidRPr="007E5145" w:rsidRDefault="00A51F1E" w:rsidP="007E5145">
      <w:pPr>
        <w:spacing w:after="120"/>
        <w:ind w:left="357" w:firstLine="851"/>
        <w:jc w:val="both"/>
        <w:rPr>
          <w:rFonts w:ascii="Arial" w:hAnsi="Arial" w:cs="Arial"/>
          <w:sz w:val="22"/>
          <w:szCs w:val="22"/>
        </w:rPr>
      </w:pPr>
      <w:r w:rsidRPr="007E5145">
        <w:rPr>
          <w:rFonts w:ascii="Arial" w:hAnsi="Arial" w:cs="Arial"/>
          <w:sz w:val="22"/>
          <w:szCs w:val="22"/>
        </w:rPr>
        <w:t>A</w:t>
      </w:r>
      <w:r w:rsidR="002157C0">
        <w:rPr>
          <w:rFonts w:ascii="Arial" w:hAnsi="Arial" w:cs="Arial"/>
          <w:sz w:val="22"/>
          <w:szCs w:val="22"/>
        </w:rPr>
        <w:t>PÊNDICE</w:t>
      </w:r>
      <w:r w:rsidRPr="007E5145">
        <w:rPr>
          <w:rFonts w:ascii="Arial" w:hAnsi="Arial" w:cs="Arial"/>
          <w:sz w:val="22"/>
          <w:szCs w:val="22"/>
        </w:rPr>
        <w:t xml:space="preserve"> II: </w:t>
      </w:r>
      <w:r w:rsidR="007F4541" w:rsidRPr="007E5145">
        <w:rPr>
          <w:rFonts w:ascii="Arial" w:hAnsi="Arial" w:cs="Arial"/>
          <w:sz w:val="22"/>
          <w:szCs w:val="22"/>
        </w:rPr>
        <w:t xml:space="preserve">Roteiro para Parecer Técnico em Prestação de Contas </w:t>
      </w:r>
      <w:r w:rsidR="00303038" w:rsidRPr="007E5145">
        <w:rPr>
          <w:rFonts w:ascii="Arial" w:hAnsi="Arial" w:cs="Arial"/>
          <w:sz w:val="22"/>
          <w:szCs w:val="22"/>
        </w:rPr>
        <w:t xml:space="preserve">Final </w:t>
      </w:r>
      <w:r w:rsidR="007F4541" w:rsidRPr="007E5145">
        <w:rPr>
          <w:rFonts w:ascii="Arial" w:hAnsi="Arial" w:cs="Arial"/>
          <w:sz w:val="22"/>
          <w:szCs w:val="22"/>
        </w:rPr>
        <w:t xml:space="preserve">- </w:t>
      </w:r>
      <w:r w:rsidRPr="007E5145">
        <w:rPr>
          <w:rFonts w:ascii="Arial" w:hAnsi="Arial" w:cs="Arial"/>
          <w:sz w:val="22"/>
          <w:szCs w:val="22"/>
        </w:rPr>
        <w:t>Convênio – Decreto nº 127/2011</w:t>
      </w:r>
      <w:r w:rsidR="00F41589">
        <w:rPr>
          <w:rFonts w:ascii="Arial" w:hAnsi="Arial" w:cs="Arial"/>
          <w:sz w:val="22"/>
          <w:szCs w:val="22"/>
        </w:rPr>
        <w:t>;</w:t>
      </w:r>
    </w:p>
    <w:p w14:paraId="3B9206F1" w14:textId="68DFD91F" w:rsidR="00A51F1E" w:rsidRPr="007E5145" w:rsidRDefault="00A51F1E" w:rsidP="007E5145">
      <w:pPr>
        <w:spacing w:after="120"/>
        <w:ind w:left="357" w:firstLine="851"/>
        <w:jc w:val="both"/>
        <w:rPr>
          <w:rFonts w:ascii="Arial" w:hAnsi="Arial" w:cs="Arial"/>
          <w:sz w:val="22"/>
          <w:szCs w:val="22"/>
        </w:rPr>
      </w:pPr>
      <w:bookmarkStart w:id="3" w:name="_Hlk214024403"/>
      <w:r w:rsidRPr="007E5145">
        <w:rPr>
          <w:rFonts w:ascii="Arial" w:hAnsi="Arial" w:cs="Arial"/>
          <w:sz w:val="22"/>
          <w:szCs w:val="22"/>
        </w:rPr>
        <w:t>A</w:t>
      </w:r>
      <w:r w:rsidR="002157C0">
        <w:rPr>
          <w:rFonts w:ascii="Arial" w:hAnsi="Arial" w:cs="Arial"/>
          <w:sz w:val="22"/>
          <w:szCs w:val="22"/>
        </w:rPr>
        <w:t>PÊNDICE</w:t>
      </w:r>
      <w:r w:rsidRPr="007E5145">
        <w:rPr>
          <w:rFonts w:ascii="Arial" w:hAnsi="Arial" w:cs="Arial"/>
          <w:sz w:val="22"/>
          <w:szCs w:val="22"/>
        </w:rPr>
        <w:t xml:space="preserve"> III: </w:t>
      </w:r>
      <w:r w:rsidR="007F4541" w:rsidRPr="007E5145">
        <w:rPr>
          <w:rFonts w:ascii="Arial" w:hAnsi="Arial" w:cs="Arial"/>
          <w:sz w:val="22"/>
          <w:szCs w:val="22"/>
        </w:rPr>
        <w:t xml:space="preserve">Roteiro para Parecer Técnico em Prestação de Contas </w:t>
      </w:r>
      <w:r w:rsidR="00303038" w:rsidRPr="007E5145">
        <w:rPr>
          <w:rFonts w:ascii="Arial" w:hAnsi="Arial" w:cs="Arial"/>
          <w:sz w:val="22"/>
          <w:szCs w:val="22"/>
        </w:rPr>
        <w:t xml:space="preserve">Parcial </w:t>
      </w:r>
      <w:r w:rsidR="007F4541" w:rsidRPr="007E5145">
        <w:rPr>
          <w:rFonts w:ascii="Arial" w:hAnsi="Arial" w:cs="Arial"/>
          <w:sz w:val="22"/>
          <w:szCs w:val="22"/>
        </w:rPr>
        <w:t xml:space="preserve">- </w:t>
      </w:r>
      <w:r w:rsidRPr="007E5145">
        <w:rPr>
          <w:rFonts w:ascii="Arial" w:hAnsi="Arial" w:cs="Arial"/>
          <w:sz w:val="22"/>
          <w:szCs w:val="22"/>
        </w:rPr>
        <w:t>Termo de Fomento e de Colaboração – Decreto nº 1.196/2017</w:t>
      </w:r>
      <w:r w:rsidR="00F41589">
        <w:rPr>
          <w:rFonts w:ascii="Arial" w:hAnsi="Arial" w:cs="Arial"/>
          <w:sz w:val="22"/>
          <w:szCs w:val="22"/>
        </w:rPr>
        <w:t>;</w:t>
      </w:r>
    </w:p>
    <w:p w14:paraId="468EBCBA" w14:textId="6E996CE6" w:rsidR="00A51F1E" w:rsidRPr="007E5145" w:rsidRDefault="00A51F1E" w:rsidP="007E5145">
      <w:pPr>
        <w:spacing w:after="120"/>
        <w:ind w:left="357" w:firstLine="851"/>
        <w:jc w:val="both"/>
        <w:rPr>
          <w:rFonts w:ascii="Arial" w:hAnsi="Arial" w:cs="Arial"/>
          <w:sz w:val="22"/>
          <w:szCs w:val="22"/>
        </w:rPr>
      </w:pPr>
      <w:bookmarkStart w:id="4" w:name="_Hlk214024467"/>
      <w:bookmarkEnd w:id="3"/>
      <w:r w:rsidRPr="007E5145">
        <w:rPr>
          <w:rFonts w:ascii="Arial" w:hAnsi="Arial" w:cs="Arial"/>
          <w:sz w:val="22"/>
          <w:szCs w:val="22"/>
        </w:rPr>
        <w:t>A</w:t>
      </w:r>
      <w:r w:rsidR="002157C0">
        <w:rPr>
          <w:rFonts w:ascii="Arial" w:hAnsi="Arial" w:cs="Arial"/>
          <w:sz w:val="22"/>
          <w:szCs w:val="22"/>
        </w:rPr>
        <w:t>PÊNDICE</w:t>
      </w:r>
      <w:r w:rsidRPr="007E5145">
        <w:rPr>
          <w:rFonts w:ascii="Arial" w:hAnsi="Arial" w:cs="Arial"/>
          <w:sz w:val="22"/>
          <w:szCs w:val="22"/>
        </w:rPr>
        <w:t xml:space="preserve"> IV: </w:t>
      </w:r>
      <w:r w:rsidR="007F4541" w:rsidRPr="007E5145">
        <w:rPr>
          <w:rFonts w:ascii="Arial" w:hAnsi="Arial" w:cs="Arial"/>
          <w:sz w:val="22"/>
          <w:szCs w:val="22"/>
        </w:rPr>
        <w:t xml:space="preserve">Roteiro para Parecer Técnico em Prestação de Contas </w:t>
      </w:r>
      <w:r w:rsidR="00303038" w:rsidRPr="007E5145">
        <w:rPr>
          <w:rFonts w:ascii="Arial" w:hAnsi="Arial" w:cs="Arial"/>
          <w:sz w:val="22"/>
          <w:szCs w:val="22"/>
        </w:rPr>
        <w:t>Final</w:t>
      </w:r>
      <w:r w:rsidR="007F4541" w:rsidRPr="007E5145">
        <w:rPr>
          <w:rFonts w:ascii="Arial" w:hAnsi="Arial" w:cs="Arial"/>
          <w:sz w:val="22"/>
          <w:szCs w:val="22"/>
        </w:rPr>
        <w:t xml:space="preserve">- </w:t>
      </w:r>
      <w:r w:rsidRPr="007E5145">
        <w:rPr>
          <w:rFonts w:ascii="Arial" w:hAnsi="Arial" w:cs="Arial"/>
          <w:sz w:val="22"/>
          <w:szCs w:val="22"/>
        </w:rPr>
        <w:t>Termo de Fomento e de Colaboração – Decreto nº 1.196/2017</w:t>
      </w:r>
      <w:r w:rsidR="00F41589">
        <w:rPr>
          <w:rFonts w:ascii="Arial" w:hAnsi="Arial" w:cs="Arial"/>
          <w:sz w:val="22"/>
          <w:szCs w:val="22"/>
        </w:rPr>
        <w:t>;</w:t>
      </w:r>
    </w:p>
    <w:p w14:paraId="09C545CB" w14:textId="0EF3B050" w:rsidR="00A51F1E" w:rsidRPr="007E5145" w:rsidRDefault="00A51F1E" w:rsidP="007E5145">
      <w:pPr>
        <w:spacing w:after="120"/>
        <w:ind w:left="357" w:firstLine="851"/>
        <w:jc w:val="both"/>
        <w:rPr>
          <w:rFonts w:ascii="Arial" w:hAnsi="Arial" w:cs="Arial"/>
          <w:sz w:val="22"/>
          <w:szCs w:val="22"/>
        </w:rPr>
      </w:pPr>
      <w:bookmarkStart w:id="5" w:name="_Hlk214024945"/>
      <w:bookmarkEnd w:id="4"/>
      <w:r w:rsidRPr="007E5145">
        <w:rPr>
          <w:rFonts w:ascii="Arial" w:hAnsi="Arial" w:cs="Arial"/>
          <w:sz w:val="22"/>
          <w:szCs w:val="22"/>
        </w:rPr>
        <w:t>A</w:t>
      </w:r>
      <w:r w:rsidR="002157C0">
        <w:rPr>
          <w:rFonts w:ascii="Arial" w:hAnsi="Arial" w:cs="Arial"/>
          <w:sz w:val="22"/>
          <w:szCs w:val="22"/>
        </w:rPr>
        <w:t>PÊNDICE</w:t>
      </w:r>
      <w:r w:rsidRPr="007E5145">
        <w:rPr>
          <w:rFonts w:ascii="Arial" w:hAnsi="Arial" w:cs="Arial"/>
          <w:sz w:val="22"/>
          <w:szCs w:val="22"/>
        </w:rPr>
        <w:t xml:space="preserve"> V:</w:t>
      </w:r>
      <w:r w:rsidR="007F4541" w:rsidRPr="007E5145">
        <w:rPr>
          <w:rFonts w:ascii="Arial" w:hAnsi="Arial" w:cs="Arial"/>
          <w:sz w:val="22"/>
          <w:szCs w:val="22"/>
        </w:rPr>
        <w:t xml:space="preserve"> Roteiro para Parecer Técnico em Prestação de Contas </w:t>
      </w:r>
      <w:r w:rsidR="00303038" w:rsidRPr="007E5145">
        <w:rPr>
          <w:rFonts w:ascii="Arial" w:hAnsi="Arial" w:cs="Arial"/>
          <w:sz w:val="22"/>
          <w:szCs w:val="22"/>
        </w:rPr>
        <w:t xml:space="preserve">Parcial </w:t>
      </w:r>
      <w:r w:rsidR="007F4541" w:rsidRPr="007E5145">
        <w:rPr>
          <w:rFonts w:ascii="Arial" w:hAnsi="Arial" w:cs="Arial"/>
          <w:sz w:val="22"/>
          <w:szCs w:val="22"/>
        </w:rPr>
        <w:t xml:space="preserve">- </w:t>
      </w:r>
      <w:r w:rsidRPr="007E5145">
        <w:rPr>
          <w:rFonts w:ascii="Arial" w:hAnsi="Arial" w:cs="Arial"/>
          <w:sz w:val="22"/>
          <w:szCs w:val="22"/>
        </w:rPr>
        <w:t xml:space="preserve">Contrato de Apoio Financeiro – </w:t>
      </w:r>
      <w:r w:rsidR="00303038" w:rsidRPr="007E5145">
        <w:rPr>
          <w:rFonts w:ascii="Arial" w:hAnsi="Arial" w:cs="Arial"/>
          <w:sz w:val="22"/>
          <w:szCs w:val="22"/>
        </w:rPr>
        <w:t>D</w:t>
      </w:r>
      <w:r w:rsidRPr="007E5145">
        <w:rPr>
          <w:rFonts w:ascii="Arial" w:hAnsi="Arial" w:cs="Arial"/>
          <w:sz w:val="22"/>
          <w:szCs w:val="22"/>
        </w:rPr>
        <w:t>ecreto nº 1.309/2012</w:t>
      </w:r>
      <w:r w:rsidR="00F41589">
        <w:rPr>
          <w:rFonts w:ascii="Arial" w:hAnsi="Arial" w:cs="Arial"/>
          <w:sz w:val="22"/>
          <w:szCs w:val="22"/>
        </w:rPr>
        <w:t>;</w:t>
      </w:r>
    </w:p>
    <w:p w14:paraId="70132F05" w14:textId="35BFB12C" w:rsidR="00A51F1E" w:rsidRPr="007E5145" w:rsidRDefault="00A51F1E" w:rsidP="007E5145">
      <w:pPr>
        <w:spacing w:after="120"/>
        <w:ind w:left="357" w:firstLine="851"/>
        <w:jc w:val="both"/>
        <w:rPr>
          <w:rFonts w:ascii="Arial" w:hAnsi="Arial" w:cs="Arial"/>
          <w:sz w:val="22"/>
          <w:szCs w:val="22"/>
        </w:rPr>
      </w:pPr>
      <w:bookmarkStart w:id="6" w:name="_Hlk214025050"/>
      <w:bookmarkEnd w:id="5"/>
      <w:r w:rsidRPr="007E5145">
        <w:rPr>
          <w:rFonts w:ascii="Arial" w:hAnsi="Arial" w:cs="Arial"/>
          <w:sz w:val="22"/>
          <w:szCs w:val="22"/>
        </w:rPr>
        <w:t>A</w:t>
      </w:r>
      <w:r w:rsidR="002157C0">
        <w:rPr>
          <w:rFonts w:ascii="Arial" w:hAnsi="Arial" w:cs="Arial"/>
          <w:sz w:val="22"/>
          <w:szCs w:val="22"/>
        </w:rPr>
        <w:t>PÊNDICE</w:t>
      </w:r>
      <w:r w:rsidRPr="007E5145">
        <w:rPr>
          <w:rFonts w:ascii="Arial" w:hAnsi="Arial" w:cs="Arial"/>
          <w:sz w:val="22"/>
          <w:szCs w:val="22"/>
        </w:rPr>
        <w:t xml:space="preserve"> VI: </w:t>
      </w:r>
      <w:r w:rsidR="007F4541" w:rsidRPr="007E5145">
        <w:rPr>
          <w:rFonts w:ascii="Arial" w:hAnsi="Arial" w:cs="Arial"/>
          <w:sz w:val="22"/>
          <w:szCs w:val="22"/>
        </w:rPr>
        <w:t xml:space="preserve">Roteiro para Parecer Técnico em Prestação de Contas </w:t>
      </w:r>
      <w:r w:rsidR="00303038" w:rsidRPr="007E5145">
        <w:rPr>
          <w:rFonts w:ascii="Arial" w:hAnsi="Arial" w:cs="Arial"/>
          <w:sz w:val="22"/>
          <w:szCs w:val="22"/>
        </w:rPr>
        <w:t xml:space="preserve">Final </w:t>
      </w:r>
      <w:r w:rsidR="007F4541" w:rsidRPr="007E5145">
        <w:rPr>
          <w:rFonts w:ascii="Arial" w:hAnsi="Arial" w:cs="Arial"/>
          <w:sz w:val="22"/>
          <w:szCs w:val="22"/>
        </w:rPr>
        <w:t xml:space="preserve">- </w:t>
      </w:r>
      <w:r w:rsidRPr="007E5145">
        <w:rPr>
          <w:rFonts w:ascii="Arial" w:hAnsi="Arial" w:cs="Arial"/>
          <w:sz w:val="22"/>
          <w:szCs w:val="22"/>
        </w:rPr>
        <w:t xml:space="preserve">Contrato de Apoio Financeiro – </w:t>
      </w:r>
      <w:r w:rsidR="00303038" w:rsidRPr="007E5145">
        <w:rPr>
          <w:rFonts w:ascii="Arial" w:hAnsi="Arial" w:cs="Arial"/>
          <w:sz w:val="22"/>
          <w:szCs w:val="22"/>
        </w:rPr>
        <w:t>D</w:t>
      </w:r>
      <w:r w:rsidRPr="007E5145">
        <w:rPr>
          <w:rFonts w:ascii="Arial" w:hAnsi="Arial" w:cs="Arial"/>
          <w:sz w:val="22"/>
          <w:szCs w:val="22"/>
        </w:rPr>
        <w:t>ecreto nº 1.309/2012</w:t>
      </w:r>
      <w:r w:rsidR="00F41589">
        <w:rPr>
          <w:rFonts w:ascii="Arial" w:hAnsi="Arial" w:cs="Arial"/>
          <w:sz w:val="22"/>
          <w:szCs w:val="22"/>
        </w:rPr>
        <w:t>.</w:t>
      </w:r>
    </w:p>
    <w:bookmarkEnd w:id="6"/>
    <w:p w14:paraId="78F164A9" w14:textId="00051D55" w:rsidR="009A1CEE" w:rsidRDefault="009A1CEE" w:rsidP="00A51F1E">
      <w:pPr>
        <w:tabs>
          <w:tab w:val="left" w:pos="851"/>
        </w:tabs>
        <w:ind w:hanging="11"/>
        <w:jc w:val="both"/>
        <w:rPr>
          <w:rFonts w:ascii="Arial" w:hAnsi="Arial" w:cs="Arial"/>
          <w:sz w:val="22"/>
          <w:szCs w:val="22"/>
        </w:rPr>
      </w:pPr>
    </w:p>
    <w:p w14:paraId="5F430498" w14:textId="77777777" w:rsidR="00860929" w:rsidRPr="00860929" w:rsidRDefault="00860929" w:rsidP="00860929">
      <w:pPr>
        <w:tabs>
          <w:tab w:val="left" w:pos="851"/>
        </w:tabs>
        <w:ind w:firstLine="851"/>
        <w:jc w:val="both"/>
        <w:rPr>
          <w:rFonts w:ascii="Arial" w:hAnsi="Arial" w:cs="Arial"/>
          <w:sz w:val="22"/>
          <w:szCs w:val="22"/>
        </w:rPr>
      </w:pPr>
    </w:p>
    <w:p w14:paraId="5FAFA845" w14:textId="77777777" w:rsidR="00390FC4" w:rsidRPr="009B6276" w:rsidRDefault="00390FC4" w:rsidP="00860929">
      <w:pPr>
        <w:tabs>
          <w:tab w:val="left" w:pos="851"/>
        </w:tabs>
        <w:ind w:firstLine="851"/>
        <w:jc w:val="both"/>
        <w:rPr>
          <w:rFonts w:ascii="Arial" w:hAnsi="Arial" w:cs="Arial"/>
          <w:sz w:val="22"/>
          <w:szCs w:val="22"/>
        </w:rPr>
      </w:pPr>
      <w:r w:rsidRPr="009B6276">
        <w:rPr>
          <w:rFonts w:ascii="Arial" w:hAnsi="Arial" w:cs="Arial"/>
          <w:sz w:val="22"/>
          <w:szCs w:val="22"/>
        </w:rPr>
        <w:t>É a orientação.</w:t>
      </w:r>
    </w:p>
    <w:p w14:paraId="70D74916" w14:textId="77777777" w:rsidR="00390FC4" w:rsidRDefault="00390FC4" w:rsidP="00860929">
      <w:pPr>
        <w:tabs>
          <w:tab w:val="left" w:pos="851"/>
        </w:tabs>
        <w:ind w:firstLine="851"/>
        <w:jc w:val="both"/>
        <w:rPr>
          <w:rFonts w:ascii="Arial" w:hAnsi="Arial" w:cs="Arial"/>
          <w:sz w:val="22"/>
          <w:szCs w:val="22"/>
        </w:rPr>
      </w:pPr>
    </w:p>
    <w:p w14:paraId="0E1BD206" w14:textId="77777777" w:rsidR="00190CD4" w:rsidRPr="009B6276" w:rsidRDefault="00190CD4" w:rsidP="00860929">
      <w:pPr>
        <w:tabs>
          <w:tab w:val="left" w:pos="851"/>
        </w:tabs>
        <w:ind w:firstLine="851"/>
        <w:jc w:val="both"/>
        <w:rPr>
          <w:rFonts w:ascii="Arial" w:hAnsi="Arial" w:cs="Arial"/>
          <w:sz w:val="22"/>
          <w:szCs w:val="22"/>
        </w:rPr>
      </w:pPr>
    </w:p>
    <w:p w14:paraId="5C54DB90" w14:textId="1F0C3DEA" w:rsidR="006C3EF7" w:rsidRPr="0075262C" w:rsidRDefault="00A51F1E" w:rsidP="009B6276">
      <w:pPr>
        <w:tabs>
          <w:tab w:val="left" w:pos="851"/>
        </w:tabs>
        <w:ind w:firstLine="851"/>
        <w:jc w:val="both"/>
        <w:rPr>
          <w:rFonts w:ascii="Arial" w:hAnsi="Arial" w:cs="Arial"/>
          <w:b/>
          <w:sz w:val="22"/>
          <w:szCs w:val="22"/>
        </w:rPr>
      </w:pPr>
      <w:r>
        <w:rPr>
          <w:rFonts w:ascii="Arial" w:hAnsi="Arial" w:cs="Arial"/>
          <w:b/>
          <w:sz w:val="22"/>
          <w:szCs w:val="22"/>
        </w:rPr>
        <w:t>Tatiana Bozza</w:t>
      </w:r>
    </w:p>
    <w:p w14:paraId="3E7803AC" w14:textId="365E9D12" w:rsidR="006C3EF7" w:rsidRDefault="006C3EF7" w:rsidP="009B6276">
      <w:pPr>
        <w:tabs>
          <w:tab w:val="left" w:pos="851"/>
        </w:tabs>
        <w:ind w:firstLine="851"/>
        <w:jc w:val="both"/>
        <w:rPr>
          <w:rFonts w:ascii="Arial" w:hAnsi="Arial" w:cs="Arial"/>
          <w:sz w:val="22"/>
          <w:szCs w:val="22"/>
        </w:rPr>
      </w:pPr>
      <w:r w:rsidRPr="009B6276">
        <w:rPr>
          <w:rFonts w:ascii="Arial" w:hAnsi="Arial" w:cs="Arial"/>
          <w:sz w:val="22"/>
          <w:szCs w:val="22"/>
        </w:rPr>
        <w:t>Auditor</w:t>
      </w:r>
      <w:r w:rsidR="00A51F1E" w:rsidRPr="00A51F1E">
        <w:rPr>
          <w:rFonts w:ascii="Arial" w:hAnsi="Arial" w:cs="Arial"/>
          <w:sz w:val="22"/>
          <w:szCs w:val="22"/>
        </w:rPr>
        <w:t>a</w:t>
      </w:r>
      <w:r w:rsidRPr="00A11F65">
        <w:rPr>
          <w:rFonts w:ascii="Arial" w:hAnsi="Arial" w:cs="Arial"/>
          <w:color w:val="FF0000"/>
          <w:sz w:val="22"/>
          <w:szCs w:val="22"/>
        </w:rPr>
        <w:t xml:space="preserve"> </w:t>
      </w:r>
      <w:r w:rsidRPr="009B6276">
        <w:rPr>
          <w:rFonts w:ascii="Arial" w:hAnsi="Arial" w:cs="Arial"/>
          <w:sz w:val="22"/>
          <w:szCs w:val="22"/>
        </w:rPr>
        <w:t>do Estado</w:t>
      </w:r>
    </w:p>
    <w:p w14:paraId="26FF7D5A" w14:textId="77777777" w:rsidR="0011286F" w:rsidRDefault="0011286F" w:rsidP="009B6276">
      <w:pPr>
        <w:tabs>
          <w:tab w:val="left" w:pos="851"/>
        </w:tabs>
        <w:ind w:firstLine="851"/>
        <w:jc w:val="both"/>
        <w:rPr>
          <w:rFonts w:ascii="Arial" w:hAnsi="Arial" w:cs="Arial"/>
          <w:sz w:val="22"/>
          <w:szCs w:val="22"/>
        </w:rPr>
      </w:pPr>
    </w:p>
    <w:p w14:paraId="31CB7E1B" w14:textId="77777777" w:rsidR="0011286F" w:rsidRDefault="0011286F" w:rsidP="009B6276">
      <w:pPr>
        <w:tabs>
          <w:tab w:val="left" w:pos="851"/>
        </w:tabs>
        <w:ind w:firstLine="851"/>
        <w:jc w:val="both"/>
        <w:rPr>
          <w:rFonts w:ascii="Arial" w:hAnsi="Arial" w:cs="Arial"/>
          <w:sz w:val="22"/>
          <w:szCs w:val="22"/>
        </w:rPr>
      </w:pPr>
    </w:p>
    <w:p w14:paraId="41375693" w14:textId="1E1C2D00" w:rsidR="0011286F" w:rsidRPr="00B20696" w:rsidRDefault="0011286F" w:rsidP="009B6276">
      <w:pPr>
        <w:tabs>
          <w:tab w:val="left" w:pos="851"/>
        </w:tabs>
        <w:ind w:firstLine="851"/>
        <w:jc w:val="both"/>
        <w:rPr>
          <w:rFonts w:ascii="Arial" w:hAnsi="Arial" w:cs="Arial"/>
          <w:b/>
          <w:bCs/>
          <w:sz w:val="22"/>
          <w:szCs w:val="22"/>
        </w:rPr>
      </w:pPr>
      <w:r w:rsidRPr="00B20696">
        <w:rPr>
          <w:rFonts w:ascii="Arial" w:hAnsi="Arial" w:cs="Arial"/>
          <w:b/>
          <w:bCs/>
          <w:sz w:val="22"/>
          <w:szCs w:val="22"/>
        </w:rPr>
        <w:t xml:space="preserve">Daniela </w:t>
      </w:r>
      <w:r w:rsidR="00B20696" w:rsidRPr="00B20696">
        <w:rPr>
          <w:rFonts w:ascii="Arial" w:hAnsi="Arial" w:cs="Arial"/>
          <w:b/>
          <w:bCs/>
          <w:sz w:val="22"/>
          <w:szCs w:val="22"/>
        </w:rPr>
        <w:t>Potrich Oliveira</w:t>
      </w:r>
    </w:p>
    <w:p w14:paraId="5F5582D0" w14:textId="07B4CFAE" w:rsidR="00B20696" w:rsidRDefault="00B20696" w:rsidP="009B6276">
      <w:pPr>
        <w:tabs>
          <w:tab w:val="left" w:pos="851"/>
        </w:tabs>
        <w:ind w:firstLine="851"/>
        <w:jc w:val="both"/>
        <w:rPr>
          <w:rFonts w:ascii="Arial" w:hAnsi="Arial" w:cs="Arial"/>
          <w:sz w:val="22"/>
          <w:szCs w:val="22"/>
        </w:rPr>
      </w:pPr>
      <w:r>
        <w:rPr>
          <w:rFonts w:ascii="Arial" w:hAnsi="Arial" w:cs="Arial"/>
          <w:sz w:val="22"/>
          <w:szCs w:val="22"/>
        </w:rPr>
        <w:t>Auditora do Estado</w:t>
      </w:r>
    </w:p>
    <w:p w14:paraId="24A48469" w14:textId="77777777" w:rsidR="0011286F" w:rsidRDefault="0011286F" w:rsidP="009B6276">
      <w:pPr>
        <w:tabs>
          <w:tab w:val="left" w:pos="851"/>
        </w:tabs>
        <w:ind w:firstLine="851"/>
        <w:jc w:val="both"/>
        <w:rPr>
          <w:rFonts w:ascii="Arial" w:hAnsi="Arial" w:cs="Arial"/>
          <w:sz w:val="22"/>
          <w:szCs w:val="22"/>
        </w:rPr>
      </w:pPr>
    </w:p>
    <w:p w14:paraId="2ADBEDD8" w14:textId="77777777" w:rsidR="0011286F" w:rsidRDefault="0011286F" w:rsidP="009B6276">
      <w:pPr>
        <w:tabs>
          <w:tab w:val="left" w:pos="851"/>
        </w:tabs>
        <w:ind w:firstLine="851"/>
        <w:jc w:val="both"/>
        <w:rPr>
          <w:rFonts w:ascii="Arial" w:hAnsi="Arial" w:cs="Arial"/>
          <w:sz w:val="22"/>
          <w:szCs w:val="22"/>
        </w:rPr>
      </w:pPr>
    </w:p>
    <w:p w14:paraId="1928EE7A" w14:textId="456496A8" w:rsidR="0011286F" w:rsidRPr="00B20696" w:rsidRDefault="0011286F" w:rsidP="009B6276">
      <w:pPr>
        <w:tabs>
          <w:tab w:val="left" w:pos="851"/>
        </w:tabs>
        <w:ind w:firstLine="851"/>
        <w:jc w:val="both"/>
        <w:rPr>
          <w:rFonts w:ascii="Arial" w:hAnsi="Arial" w:cs="Arial"/>
          <w:b/>
          <w:bCs/>
          <w:sz w:val="22"/>
          <w:szCs w:val="22"/>
        </w:rPr>
      </w:pPr>
      <w:r w:rsidRPr="00B20696">
        <w:rPr>
          <w:rFonts w:ascii="Arial" w:hAnsi="Arial" w:cs="Arial"/>
          <w:b/>
          <w:bCs/>
          <w:sz w:val="22"/>
          <w:szCs w:val="22"/>
        </w:rPr>
        <w:t>Larissa</w:t>
      </w:r>
      <w:r w:rsidR="00B20696" w:rsidRPr="00B20696">
        <w:rPr>
          <w:rFonts w:ascii="Arial" w:hAnsi="Arial" w:cs="Arial"/>
          <w:b/>
          <w:bCs/>
          <w:sz w:val="22"/>
          <w:szCs w:val="22"/>
        </w:rPr>
        <w:t xml:space="preserve"> Heuko</w:t>
      </w:r>
    </w:p>
    <w:p w14:paraId="545BA551" w14:textId="0521C8DE" w:rsidR="00B20696" w:rsidRPr="009B6276" w:rsidRDefault="00B20696" w:rsidP="009B6276">
      <w:pPr>
        <w:tabs>
          <w:tab w:val="left" w:pos="851"/>
        </w:tabs>
        <w:ind w:firstLine="851"/>
        <w:jc w:val="both"/>
        <w:rPr>
          <w:rFonts w:ascii="Arial" w:hAnsi="Arial" w:cs="Arial"/>
          <w:sz w:val="22"/>
          <w:szCs w:val="22"/>
        </w:rPr>
      </w:pPr>
      <w:r>
        <w:rPr>
          <w:rFonts w:ascii="Arial" w:hAnsi="Arial" w:cs="Arial"/>
          <w:sz w:val="22"/>
          <w:szCs w:val="22"/>
        </w:rPr>
        <w:t>Auditora do Estado</w:t>
      </w:r>
    </w:p>
    <w:p w14:paraId="665FE700" w14:textId="33A92A0C" w:rsidR="006C3EF7" w:rsidRDefault="006C3EF7" w:rsidP="009B6276">
      <w:pPr>
        <w:tabs>
          <w:tab w:val="left" w:pos="851"/>
        </w:tabs>
        <w:ind w:firstLine="851"/>
        <w:jc w:val="both"/>
        <w:rPr>
          <w:rFonts w:ascii="Arial" w:hAnsi="Arial" w:cs="Arial"/>
          <w:sz w:val="22"/>
          <w:szCs w:val="22"/>
        </w:rPr>
      </w:pPr>
    </w:p>
    <w:p w14:paraId="7BBEE1E7" w14:textId="77777777" w:rsidR="004E51FC" w:rsidRPr="009B6276" w:rsidRDefault="004E51FC" w:rsidP="009B6276">
      <w:pPr>
        <w:tabs>
          <w:tab w:val="left" w:pos="851"/>
        </w:tabs>
        <w:ind w:firstLine="851"/>
        <w:jc w:val="both"/>
        <w:rPr>
          <w:rFonts w:ascii="Arial" w:hAnsi="Arial" w:cs="Arial"/>
          <w:sz w:val="22"/>
          <w:szCs w:val="22"/>
        </w:rPr>
      </w:pPr>
    </w:p>
    <w:p w14:paraId="082DDDA5" w14:textId="77777777" w:rsidR="006C3EF7" w:rsidRPr="009B6276" w:rsidRDefault="006C3EF7" w:rsidP="006C3EF7">
      <w:pPr>
        <w:tabs>
          <w:tab w:val="left" w:pos="851"/>
        </w:tabs>
        <w:ind w:firstLine="851"/>
        <w:jc w:val="both"/>
        <w:rPr>
          <w:rFonts w:ascii="Arial" w:hAnsi="Arial" w:cs="Arial"/>
          <w:sz w:val="22"/>
          <w:szCs w:val="22"/>
        </w:rPr>
      </w:pPr>
      <w:r w:rsidRPr="009B6276">
        <w:rPr>
          <w:rFonts w:ascii="Arial" w:hAnsi="Arial" w:cs="Arial"/>
          <w:sz w:val="22"/>
          <w:szCs w:val="22"/>
        </w:rPr>
        <w:t>De acordo.</w:t>
      </w:r>
    </w:p>
    <w:p w14:paraId="629CB2F8" w14:textId="697B4D41" w:rsidR="006C3EF7" w:rsidRPr="009B6276" w:rsidRDefault="006C3EF7" w:rsidP="006C3EF7">
      <w:pPr>
        <w:tabs>
          <w:tab w:val="left" w:pos="851"/>
        </w:tabs>
        <w:ind w:firstLine="851"/>
        <w:jc w:val="both"/>
        <w:rPr>
          <w:rFonts w:ascii="Arial" w:hAnsi="Arial" w:cs="Arial"/>
          <w:sz w:val="22"/>
          <w:szCs w:val="22"/>
        </w:rPr>
      </w:pPr>
      <w:r w:rsidRPr="009B6276">
        <w:rPr>
          <w:rFonts w:ascii="Arial" w:hAnsi="Arial" w:cs="Arial"/>
          <w:sz w:val="22"/>
          <w:szCs w:val="22"/>
        </w:rPr>
        <w:lastRenderedPageBreak/>
        <w:t xml:space="preserve">Encaminhe-se </w:t>
      </w:r>
      <w:r w:rsidR="00A96196">
        <w:rPr>
          <w:rFonts w:ascii="Arial" w:hAnsi="Arial" w:cs="Arial"/>
          <w:sz w:val="22"/>
          <w:szCs w:val="22"/>
        </w:rPr>
        <w:t>ao</w:t>
      </w:r>
      <w:r w:rsidRPr="0046119F">
        <w:rPr>
          <w:rFonts w:ascii="Arial" w:hAnsi="Arial" w:cs="Arial"/>
          <w:color w:val="FF0000"/>
          <w:sz w:val="22"/>
          <w:szCs w:val="22"/>
        </w:rPr>
        <w:t xml:space="preserve"> </w:t>
      </w:r>
      <w:r w:rsidRPr="009B6276">
        <w:rPr>
          <w:rFonts w:ascii="Arial" w:hAnsi="Arial" w:cs="Arial"/>
          <w:sz w:val="22"/>
          <w:szCs w:val="22"/>
        </w:rPr>
        <w:t xml:space="preserve">Auditor-Geral do Estado. </w:t>
      </w:r>
    </w:p>
    <w:p w14:paraId="308ABE7E" w14:textId="77777777" w:rsidR="006C3EF7" w:rsidRPr="009B6276" w:rsidRDefault="006C3EF7" w:rsidP="006C3EF7">
      <w:pPr>
        <w:tabs>
          <w:tab w:val="left" w:pos="851"/>
        </w:tabs>
        <w:ind w:firstLine="851"/>
        <w:jc w:val="both"/>
        <w:rPr>
          <w:rFonts w:ascii="Arial" w:hAnsi="Arial" w:cs="Arial"/>
          <w:sz w:val="22"/>
          <w:szCs w:val="22"/>
        </w:rPr>
      </w:pPr>
    </w:p>
    <w:p w14:paraId="55BABEEA" w14:textId="77777777" w:rsidR="006C3EF7" w:rsidRPr="009B6276" w:rsidRDefault="006C3EF7" w:rsidP="006C3EF7">
      <w:pPr>
        <w:tabs>
          <w:tab w:val="left" w:pos="851"/>
        </w:tabs>
        <w:ind w:firstLine="851"/>
        <w:jc w:val="both"/>
        <w:rPr>
          <w:rFonts w:ascii="Arial" w:hAnsi="Arial" w:cs="Arial"/>
          <w:sz w:val="22"/>
          <w:szCs w:val="22"/>
        </w:rPr>
      </w:pPr>
    </w:p>
    <w:p w14:paraId="783AFA5C" w14:textId="35CADEF7" w:rsidR="006C3EF7" w:rsidRPr="0075262C" w:rsidRDefault="00A51F1E" w:rsidP="006C3EF7">
      <w:pPr>
        <w:tabs>
          <w:tab w:val="left" w:pos="851"/>
        </w:tabs>
        <w:ind w:firstLine="851"/>
        <w:jc w:val="both"/>
        <w:rPr>
          <w:rFonts w:ascii="Arial" w:hAnsi="Arial" w:cs="Arial"/>
          <w:b/>
          <w:sz w:val="22"/>
          <w:szCs w:val="22"/>
        </w:rPr>
      </w:pPr>
      <w:r>
        <w:rPr>
          <w:rFonts w:ascii="Arial" w:hAnsi="Arial" w:cs="Arial"/>
          <w:b/>
          <w:sz w:val="22"/>
          <w:szCs w:val="22"/>
        </w:rPr>
        <w:t xml:space="preserve">Magali Geovana </w:t>
      </w:r>
      <w:proofErr w:type="spellStart"/>
      <w:r>
        <w:rPr>
          <w:rFonts w:ascii="Arial" w:hAnsi="Arial" w:cs="Arial"/>
          <w:b/>
          <w:sz w:val="22"/>
          <w:szCs w:val="22"/>
        </w:rPr>
        <w:t>Ramlow</w:t>
      </w:r>
      <w:proofErr w:type="spellEnd"/>
      <w:r>
        <w:rPr>
          <w:rFonts w:ascii="Arial" w:hAnsi="Arial" w:cs="Arial"/>
          <w:b/>
          <w:sz w:val="22"/>
          <w:szCs w:val="22"/>
        </w:rPr>
        <w:t xml:space="preserve"> </w:t>
      </w:r>
      <w:proofErr w:type="spellStart"/>
      <w:r>
        <w:rPr>
          <w:rFonts w:ascii="Arial" w:hAnsi="Arial" w:cs="Arial"/>
          <w:b/>
          <w:sz w:val="22"/>
          <w:szCs w:val="22"/>
        </w:rPr>
        <w:t>Campelli</w:t>
      </w:r>
      <w:proofErr w:type="spellEnd"/>
    </w:p>
    <w:p w14:paraId="09A39615" w14:textId="28D5CD25" w:rsidR="006C3EF7" w:rsidRPr="009B6276" w:rsidRDefault="006C3EF7" w:rsidP="006C3EF7">
      <w:pPr>
        <w:tabs>
          <w:tab w:val="left" w:pos="851"/>
        </w:tabs>
        <w:ind w:firstLine="851"/>
        <w:jc w:val="both"/>
        <w:rPr>
          <w:rFonts w:ascii="Arial" w:hAnsi="Arial" w:cs="Arial"/>
          <w:sz w:val="22"/>
          <w:szCs w:val="22"/>
        </w:rPr>
      </w:pPr>
      <w:r w:rsidRPr="009B6276">
        <w:rPr>
          <w:rFonts w:ascii="Arial" w:hAnsi="Arial" w:cs="Arial"/>
          <w:sz w:val="22"/>
          <w:szCs w:val="22"/>
        </w:rPr>
        <w:t xml:space="preserve">Gerente de Auditoria de </w:t>
      </w:r>
      <w:r w:rsidR="00A51F1E">
        <w:rPr>
          <w:rFonts w:ascii="Arial" w:hAnsi="Arial" w:cs="Arial"/>
          <w:sz w:val="22"/>
          <w:szCs w:val="22"/>
        </w:rPr>
        <w:t>Recursos Antecipados</w:t>
      </w:r>
    </w:p>
    <w:p w14:paraId="170B809D" w14:textId="77777777" w:rsidR="006C3EF7" w:rsidRPr="009B6276" w:rsidRDefault="006C3EF7" w:rsidP="009B6276">
      <w:pPr>
        <w:tabs>
          <w:tab w:val="left" w:pos="851"/>
        </w:tabs>
        <w:ind w:firstLine="851"/>
        <w:jc w:val="both"/>
        <w:rPr>
          <w:rFonts w:ascii="Arial" w:hAnsi="Arial" w:cs="Arial"/>
          <w:sz w:val="22"/>
          <w:szCs w:val="22"/>
        </w:rPr>
      </w:pPr>
    </w:p>
    <w:p w14:paraId="2F51CB39" w14:textId="77777777" w:rsidR="006C3EF7" w:rsidRPr="009B6276" w:rsidRDefault="006C3EF7" w:rsidP="009B6276">
      <w:pPr>
        <w:tabs>
          <w:tab w:val="left" w:pos="851"/>
        </w:tabs>
        <w:ind w:firstLine="851"/>
        <w:jc w:val="both"/>
        <w:rPr>
          <w:rFonts w:ascii="Arial" w:hAnsi="Arial" w:cs="Arial"/>
          <w:sz w:val="22"/>
          <w:szCs w:val="22"/>
        </w:rPr>
      </w:pPr>
    </w:p>
    <w:p w14:paraId="6FEE086B" w14:textId="77777777" w:rsidR="006C3EF7" w:rsidRPr="009B6276" w:rsidRDefault="006C3EF7" w:rsidP="009B6276">
      <w:pPr>
        <w:pBdr>
          <w:top w:val="nil"/>
          <w:left w:val="nil"/>
          <w:bottom w:val="nil"/>
          <w:right w:val="nil"/>
          <w:between w:val="nil"/>
        </w:pBdr>
        <w:ind w:firstLine="851"/>
        <w:rPr>
          <w:rFonts w:ascii="Arial" w:eastAsia="Arial" w:hAnsi="Arial" w:cs="Arial"/>
          <w:sz w:val="22"/>
          <w:szCs w:val="22"/>
        </w:rPr>
      </w:pPr>
      <w:r w:rsidRPr="009B6276">
        <w:rPr>
          <w:rFonts w:ascii="Arial" w:eastAsia="Arial" w:hAnsi="Arial" w:cs="Arial"/>
          <w:sz w:val="22"/>
          <w:szCs w:val="22"/>
        </w:rPr>
        <w:t>De acordo.</w:t>
      </w:r>
    </w:p>
    <w:p w14:paraId="50D8C781" w14:textId="2D2BBFF0" w:rsidR="004E51FC" w:rsidRDefault="004E51FC" w:rsidP="004E51FC">
      <w:pPr>
        <w:pBdr>
          <w:top w:val="nil"/>
          <w:left w:val="nil"/>
          <w:bottom w:val="nil"/>
          <w:right w:val="nil"/>
          <w:between w:val="nil"/>
        </w:pBdr>
        <w:ind w:left="2127" w:hanging="1276"/>
        <w:jc w:val="both"/>
        <w:rPr>
          <w:rFonts w:ascii="Arial" w:eastAsia="Arial" w:hAnsi="Arial" w:cs="Arial"/>
          <w:sz w:val="22"/>
          <w:szCs w:val="22"/>
        </w:rPr>
      </w:pPr>
      <w:r w:rsidRPr="00D0463D">
        <w:rPr>
          <w:rFonts w:ascii="Arial" w:eastAsia="Arial" w:hAnsi="Arial" w:cs="Arial"/>
          <w:sz w:val="22"/>
          <w:szCs w:val="22"/>
        </w:rPr>
        <w:t>Publique-se.</w:t>
      </w:r>
      <w:r>
        <w:rPr>
          <w:rFonts w:ascii="Arial" w:eastAsia="Arial" w:hAnsi="Arial" w:cs="Arial"/>
          <w:sz w:val="22"/>
          <w:szCs w:val="22"/>
        </w:rPr>
        <w:t xml:space="preserve"> </w:t>
      </w:r>
    </w:p>
    <w:p w14:paraId="7AB3B5AF" w14:textId="77777777" w:rsidR="00A51F1E" w:rsidRPr="004E51FC" w:rsidRDefault="00A51F1E" w:rsidP="004E51FC">
      <w:pPr>
        <w:pBdr>
          <w:top w:val="nil"/>
          <w:left w:val="nil"/>
          <w:bottom w:val="nil"/>
          <w:right w:val="nil"/>
          <w:between w:val="nil"/>
        </w:pBdr>
        <w:ind w:left="2127" w:hanging="1276"/>
        <w:jc w:val="both"/>
        <w:rPr>
          <w:rFonts w:ascii="Arial" w:eastAsia="Arial" w:hAnsi="Arial" w:cs="Arial"/>
          <w:b/>
          <w:bCs/>
          <w:sz w:val="22"/>
          <w:szCs w:val="22"/>
          <w:lang w:bidi="pt-BR"/>
        </w:rPr>
      </w:pPr>
    </w:p>
    <w:p w14:paraId="59EF1560" w14:textId="77777777" w:rsidR="006C3EF7" w:rsidRDefault="006C3EF7" w:rsidP="009B6276">
      <w:pPr>
        <w:pBdr>
          <w:top w:val="nil"/>
          <w:left w:val="nil"/>
          <w:bottom w:val="nil"/>
          <w:right w:val="nil"/>
          <w:between w:val="nil"/>
        </w:pBdr>
        <w:ind w:firstLine="851"/>
        <w:rPr>
          <w:rFonts w:ascii="Arial" w:eastAsia="Arial" w:hAnsi="Arial" w:cs="Arial"/>
          <w:sz w:val="22"/>
          <w:szCs w:val="22"/>
        </w:rPr>
      </w:pPr>
    </w:p>
    <w:p w14:paraId="4413E3EF" w14:textId="77777777" w:rsidR="006C3EF7" w:rsidRPr="009B6276" w:rsidRDefault="006C3EF7" w:rsidP="009B6276">
      <w:pPr>
        <w:pBdr>
          <w:top w:val="nil"/>
          <w:left w:val="nil"/>
          <w:bottom w:val="nil"/>
          <w:right w:val="nil"/>
          <w:between w:val="nil"/>
        </w:pBdr>
        <w:ind w:firstLine="851"/>
        <w:rPr>
          <w:rFonts w:ascii="Arial" w:eastAsia="Arial" w:hAnsi="Arial" w:cs="Arial"/>
          <w:sz w:val="22"/>
          <w:szCs w:val="22"/>
        </w:rPr>
      </w:pPr>
    </w:p>
    <w:p w14:paraId="75D1B58E" w14:textId="77777777" w:rsidR="00A97AA6" w:rsidRDefault="00A97AA6" w:rsidP="00A97AA6">
      <w:pPr>
        <w:ind w:firstLine="851"/>
        <w:rPr>
          <w:rFonts w:ascii="Arial" w:eastAsia="Arial" w:hAnsi="Arial" w:cs="Arial"/>
          <w:sz w:val="22"/>
          <w:szCs w:val="22"/>
        </w:rPr>
      </w:pPr>
      <w:r>
        <w:rPr>
          <w:rFonts w:ascii="Arial" w:hAnsi="Arial" w:cs="Arial"/>
          <w:b/>
          <w:sz w:val="22"/>
          <w:szCs w:val="22"/>
        </w:rPr>
        <w:t xml:space="preserve">Cícero Alessandro T. Barbosa </w:t>
      </w:r>
    </w:p>
    <w:p w14:paraId="337B117C" w14:textId="10EFBEB9" w:rsidR="006F262E" w:rsidRDefault="006C3EF7" w:rsidP="009B6276">
      <w:pPr>
        <w:pBdr>
          <w:top w:val="nil"/>
          <w:left w:val="nil"/>
          <w:bottom w:val="nil"/>
          <w:right w:val="nil"/>
          <w:between w:val="nil"/>
        </w:pBdr>
        <w:ind w:firstLine="851"/>
        <w:rPr>
          <w:rFonts w:ascii="Arial" w:eastAsia="Arial" w:hAnsi="Arial" w:cs="Arial"/>
          <w:sz w:val="22"/>
          <w:szCs w:val="22"/>
        </w:rPr>
      </w:pPr>
      <w:r w:rsidRPr="009B6276">
        <w:rPr>
          <w:rFonts w:ascii="Arial" w:eastAsia="Arial" w:hAnsi="Arial" w:cs="Arial"/>
          <w:sz w:val="22"/>
          <w:szCs w:val="22"/>
        </w:rPr>
        <w:t>Auditor-Geral do Estado</w:t>
      </w:r>
    </w:p>
    <w:p w14:paraId="587471A2" w14:textId="77777777" w:rsidR="006F262E" w:rsidRDefault="006F262E">
      <w:pPr>
        <w:spacing w:after="160" w:line="259" w:lineRule="auto"/>
        <w:rPr>
          <w:rFonts w:ascii="Arial" w:eastAsia="Arial" w:hAnsi="Arial" w:cs="Arial"/>
          <w:sz w:val="22"/>
          <w:szCs w:val="22"/>
        </w:rPr>
      </w:pPr>
      <w:r>
        <w:rPr>
          <w:rFonts w:ascii="Arial" w:eastAsia="Arial" w:hAnsi="Arial" w:cs="Arial"/>
          <w:sz w:val="22"/>
          <w:szCs w:val="22"/>
        </w:rPr>
        <w:br w:type="page"/>
      </w:r>
    </w:p>
    <w:p w14:paraId="0638370F" w14:textId="77777777" w:rsidR="006F262E" w:rsidRPr="001868B6" w:rsidRDefault="006F262E" w:rsidP="006F262E">
      <w:pPr>
        <w:spacing w:after="120"/>
        <w:jc w:val="center"/>
        <w:rPr>
          <w:rFonts w:ascii="Arial" w:hAnsi="Arial" w:cs="Arial"/>
          <w:b/>
          <w:bCs/>
          <w:sz w:val="22"/>
          <w:szCs w:val="22"/>
        </w:rPr>
      </w:pPr>
      <w:r w:rsidRPr="001868B6">
        <w:rPr>
          <w:rFonts w:ascii="Arial" w:hAnsi="Arial" w:cs="Arial"/>
          <w:b/>
          <w:bCs/>
          <w:sz w:val="22"/>
          <w:szCs w:val="22"/>
        </w:rPr>
        <w:lastRenderedPageBreak/>
        <w:t>APÊNDICE I</w:t>
      </w:r>
    </w:p>
    <w:p w14:paraId="35A500CF" w14:textId="77777777" w:rsidR="006F262E" w:rsidRPr="001868B6" w:rsidRDefault="006F262E" w:rsidP="006F262E">
      <w:pPr>
        <w:spacing w:after="120"/>
        <w:jc w:val="center"/>
        <w:rPr>
          <w:rFonts w:ascii="Arial" w:hAnsi="Arial" w:cs="Arial"/>
          <w:b/>
          <w:bCs/>
          <w:sz w:val="22"/>
          <w:szCs w:val="22"/>
        </w:rPr>
      </w:pPr>
      <w:r w:rsidRPr="001868B6">
        <w:rPr>
          <w:rFonts w:ascii="Arial" w:hAnsi="Arial" w:cs="Arial"/>
          <w:b/>
          <w:bCs/>
          <w:sz w:val="22"/>
          <w:szCs w:val="22"/>
        </w:rPr>
        <w:t>Roteiro para Parecer Técnico em Prestação de Contas Parcial</w:t>
      </w:r>
    </w:p>
    <w:p w14:paraId="161CCE2F" w14:textId="77777777" w:rsidR="006F262E" w:rsidRPr="001868B6" w:rsidRDefault="006F262E" w:rsidP="006F262E">
      <w:pPr>
        <w:spacing w:after="120"/>
        <w:jc w:val="center"/>
        <w:rPr>
          <w:rFonts w:ascii="Arial" w:hAnsi="Arial" w:cs="Arial"/>
          <w:sz w:val="22"/>
          <w:szCs w:val="22"/>
        </w:rPr>
      </w:pPr>
      <w:r w:rsidRPr="001868B6">
        <w:rPr>
          <w:rFonts w:ascii="Arial" w:hAnsi="Arial" w:cs="Arial"/>
          <w:b/>
          <w:bCs/>
          <w:sz w:val="22"/>
          <w:szCs w:val="22"/>
        </w:rPr>
        <w:t>Convênio – Decreto nº 127/2011</w:t>
      </w:r>
    </w:p>
    <w:p w14:paraId="6A1E9167" w14:textId="77777777" w:rsidR="006F262E" w:rsidRPr="001868B6" w:rsidRDefault="006F262E" w:rsidP="006F262E">
      <w:pPr>
        <w:pStyle w:val="SemEspaamento"/>
        <w:spacing w:after="120"/>
        <w:rPr>
          <w:b/>
          <w:bCs/>
        </w:rPr>
      </w:pPr>
    </w:p>
    <w:p w14:paraId="31BCFC54" w14:textId="77777777" w:rsidR="006F262E" w:rsidRDefault="006F262E" w:rsidP="006F262E">
      <w:pPr>
        <w:pStyle w:val="SemEspaamento"/>
        <w:spacing w:after="120"/>
        <w:rPr>
          <w:b/>
          <w:bCs/>
        </w:rPr>
      </w:pPr>
      <w:r w:rsidRPr="001868B6">
        <w:rPr>
          <w:b/>
          <w:bCs/>
        </w:rPr>
        <w:t>ROTEIRO PARA PARECER TÉCNICO EM PREST</w:t>
      </w:r>
    </w:p>
    <w:p w14:paraId="3A28E92C" w14:textId="77777777" w:rsidR="006F262E" w:rsidRPr="001868B6" w:rsidRDefault="006F262E" w:rsidP="006F262E">
      <w:pPr>
        <w:pStyle w:val="SemEspaamento"/>
        <w:spacing w:after="120"/>
        <w:rPr>
          <w:b/>
          <w:bCs/>
        </w:rPr>
      </w:pPr>
      <w:r w:rsidRPr="001868B6">
        <w:rPr>
          <w:b/>
          <w:bCs/>
        </w:rPr>
        <w:t>AÇÃO DE CONTAS PARCIAL</w:t>
      </w:r>
    </w:p>
    <w:p w14:paraId="4E8621D6" w14:textId="77777777" w:rsidR="006F262E" w:rsidRDefault="006F262E" w:rsidP="006F262E">
      <w:pPr>
        <w:spacing w:after="120"/>
        <w:jc w:val="both"/>
        <w:rPr>
          <w:rFonts w:ascii="Arial" w:hAnsi="Arial" w:cs="Arial"/>
          <w:sz w:val="22"/>
          <w:szCs w:val="22"/>
        </w:rPr>
      </w:pPr>
    </w:p>
    <w:p w14:paraId="0ACCFB51" w14:textId="77777777" w:rsidR="006F262E" w:rsidRPr="001868B6" w:rsidRDefault="006F262E" w:rsidP="006F262E">
      <w:pPr>
        <w:spacing w:after="120"/>
        <w:ind w:firstLine="709"/>
        <w:jc w:val="both"/>
        <w:rPr>
          <w:rFonts w:ascii="Arial" w:hAnsi="Arial" w:cs="Arial"/>
          <w:sz w:val="22"/>
          <w:szCs w:val="22"/>
        </w:rPr>
      </w:pPr>
      <w:r w:rsidRPr="001868B6">
        <w:rPr>
          <w:rFonts w:ascii="Arial" w:hAnsi="Arial" w:cs="Arial"/>
          <w:sz w:val="22"/>
          <w:szCs w:val="22"/>
        </w:rPr>
        <w:t xml:space="preserve">Com base nos </w:t>
      </w:r>
      <w:proofErr w:type="spellStart"/>
      <w:r w:rsidRPr="001868B6">
        <w:rPr>
          <w:rFonts w:ascii="Arial" w:hAnsi="Arial" w:cs="Arial"/>
          <w:sz w:val="22"/>
          <w:szCs w:val="22"/>
        </w:rPr>
        <w:t>arts</w:t>
      </w:r>
      <w:proofErr w:type="spellEnd"/>
      <w:r w:rsidRPr="001868B6">
        <w:rPr>
          <w:rFonts w:ascii="Arial" w:hAnsi="Arial" w:cs="Arial"/>
          <w:sz w:val="22"/>
          <w:szCs w:val="22"/>
        </w:rPr>
        <w:t>. 58 a 63 e 66 do Decreto Estadual nº 127/2011 e art. 47 da IN TC 14/2012.</w:t>
      </w:r>
    </w:p>
    <w:p w14:paraId="74D20D77" w14:textId="77777777" w:rsidR="006F262E" w:rsidRPr="001868B6" w:rsidRDefault="006F262E" w:rsidP="006F262E">
      <w:pPr>
        <w:spacing w:after="120"/>
        <w:ind w:firstLine="851"/>
        <w:jc w:val="both"/>
        <w:rPr>
          <w:rFonts w:ascii="Arial" w:hAnsi="Arial" w:cs="Arial"/>
          <w:b/>
          <w:bCs/>
          <w:sz w:val="22"/>
          <w:szCs w:val="22"/>
        </w:rPr>
      </w:pPr>
      <w:r w:rsidRPr="001868B6">
        <w:rPr>
          <w:rFonts w:ascii="Arial" w:hAnsi="Arial" w:cs="Arial"/>
          <w:b/>
          <w:bCs/>
          <w:sz w:val="22"/>
          <w:szCs w:val="22"/>
        </w:rPr>
        <w:t>Orientações iniciais:</w:t>
      </w:r>
    </w:p>
    <w:p w14:paraId="395B9387" w14:textId="77777777" w:rsidR="006F262E" w:rsidRPr="001868B6" w:rsidRDefault="006F262E" w:rsidP="006F262E">
      <w:pPr>
        <w:pStyle w:val="PargrafodaLista"/>
        <w:numPr>
          <w:ilvl w:val="0"/>
          <w:numId w:val="19"/>
        </w:numPr>
        <w:spacing w:after="120"/>
        <w:ind w:left="851"/>
        <w:contextualSpacing w:val="0"/>
        <w:jc w:val="both"/>
        <w:rPr>
          <w:rFonts w:ascii="Arial" w:hAnsi="Arial" w:cs="Arial"/>
          <w:sz w:val="22"/>
          <w:szCs w:val="22"/>
        </w:rPr>
      </w:pPr>
      <w:r w:rsidRPr="001868B6">
        <w:rPr>
          <w:rFonts w:ascii="Arial" w:hAnsi="Arial" w:cs="Arial"/>
          <w:sz w:val="22"/>
          <w:szCs w:val="22"/>
        </w:rPr>
        <w:t xml:space="preserve">Este roteiro aplica-se às </w:t>
      </w:r>
      <w:r w:rsidRPr="001868B6">
        <w:rPr>
          <w:rFonts w:ascii="Arial" w:hAnsi="Arial" w:cs="Arial"/>
          <w:b/>
          <w:bCs/>
          <w:sz w:val="22"/>
          <w:szCs w:val="22"/>
        </w:rPr>
        <w:t>transferências celebradas entre 30/03/2011 e 22/11/24 por meio do instrumento convêni</w:t>
      </w:r>
      <w:r w:rsidRPr="001868B6">
        <w:rPr>
          <w:rFonts w:ascii="Arial" w:hAnsi="Arial" w:cs="Arial"/>
          <w:b/>
          <w:bCs/>
          <w:i/>
          <w:iCs/>
          <w:sz w:val="22"/>
          <w:szCs w:val="22"/>
        </w:rPr>
        <w:t>o</w:t>
      </w:r>
      <w:r w:rsidRPr="001868B6">
        <w:rPr>
          <w:rFonts w:ascii="Arial" w:hAnsi="Arial" w:cs="Arial"/>
          <w:i/>
          <w:iCs/>
          <w:sz w:val="22"/>
          <w:szCs w:val="22"/>
        </w:rPr>
        <w:t>.</w:t>
      </w:r>
    </w:p>
    <w:p w14:paraId="09378148" w14:textId="77777777" w:rsidR="006F262E" w:rsidRPr="001868B6" w:rsidRDefault="006F262E" w:rsidP="006F262E">
      <w:pPr>
        <w:pStyle w:val="PargrafodaLista"/>
        <w:numPr>
          <w:ilvl w:val="0"/>
          <w:numId w:val="19"/>
        </w:numPr>
        <w:spacing w:after="120"/>
        <w:ind w:left="851"/>
        <w:contextualSpacing w:val="0"/>
        <w:jc w:val="both"/>
        <w:rPr>
          <w:rFonts w:ascii="Arial" w:hAnsi="Arial" w:cs="Arial"/>
          <w:sz w:val="22"/>
          <w:szCs w:val="22"/>
        </w:rPr>
      </w:pPr>
      <w:bookmarkStart w:id="7" w:name="_Hlk214034814"/>
      <w:r w:rsidRPr="001868B6">
        <w:rPr>
          <w:rFonts w:ascii="Arial" w:hAnsi="Arial" w:cs="Arial"/>
          <w:sz w:val="22"/>
          <w:szCs w:val="22"/>
        </w:rPr>
        <w:t>A partir deste roteiro as unidades técnicas poderão produzir seus próprios modelos de parecer, podendo fazer as adaptações necessárias, desde que em conformidade com a legislação</w:t>
      </w:r>
      <w:bookmarkEnd w:id="7"/>
      <w:r w:rsidRPr="001868B6">
        <w:rPr>
          <w:rFonts w:ascii="Arial" w:hAnsi="Arial" w:cs="Arial"/>
          <w:sz w:val="22"/>
          <w:szCs w:val="22"/>
        </w:rPr>
        <w:t>.</w:t>
      </w:r>
    </w:p>
    <w:p w14:paraId="31675577" w14:textId="77777777" w:rsidR="006F262E" w:rsidRPr="001868B6" w:rsidRDefault="006F262E" w:rsidP="006F262E">
      <w:pPr>
        <w:pStyle w:val="PargrafodaLista"/>
        <w:numPr>
          <w:ilvl w:val="0"/>
          <w:numId w:val="19"/>
        </w:numPr>
        <w:spacing w:after="120"/>
        <w:ind w:left="851"/>
        <w:contextualSpacing w:val="0"/>
        <w:jc w:val="both"/>
        <w:rPr>
          <w:rFonts w:ascii="Arial" w:hAnsi="Arial" w:cs="Arial"/>
          <w:sz w:val="22"/>
          <w:szCs w:val="22"/>
        </w:rPr>
      </w:pPr>
      <w:r w:rsidRPr="001868B6">
        <w:rPr>
          <w:rFonts w:ascii="Arial" w:hAnsi="Arial" w:cs="Arial"/>
          <w:sz w:val="22"/>
          <w:szCs w:val="22"/>
        </w:rPr>
        <w:t>Sugere-se que o parecer técnico da prestação de contas parcial seja estruturado em 3 itens: apresentação, análise técnica e conclusão.</w:t>
      </w:r>
    </w:p>
    <w:p w14:paraId="64467372" w14:textId="77777777" w:rsidR="006F262E" w:rsidRPr="001868B6" w:rsidRDefault="006F262E" w:rsidP="006F262E">
      <w:pPr>
        <w:spacing w:after="120"/>
        <w:rPr>
          <w:rFonts w:ascii="Arial" w:hAnsi="Arial" w:cs="Arial"/>
          <w:b/>
          <w:bCs/>
          <w:sz w:val="22"/>
          <w:szCs w:val="22"/>
        </w:rPr>
      </w:pPr>
    </w:p>
    <w:p w14:paraId="7DC7C59C" w14:textId="77777777" w:rsidR="006F262E" w:rsidRPr="001868B6" w:rsidRDefault="006F262E" w:rsidP="006F262E">
      <w:pPr>
        <w:spacing w:after="120"/>
        <w:rPr>
          <w:rFonts w:ascii="Arial" w:hAnsi="Arial" w:cs="Arial"/>
          <w:b/>
          <w:bCs/>
          <w:sz w:val="22"/>
          <w:szCs w:val="22"/>
        </w:rPr>
      </w:pPr>
      <w:r w:rsidRPr="001868B6">
        <w:rPr>
          <w:rFonts w:ascii="Arial" w:hAnsi="Arial" w:cs="Arial"/>
          <w:b/>
          <w:bCs/>
          <w:sz w:val="22"/>
          <w:szCs w:val="22"/>
        </w:rPr>
        <w:t>NOTAS EXPLICATIVAS PARA PARECER TÉCNICO</w:t>
      </w:r>
    </w:p>
    <w:p w14:paraId="73F4F2C5" w14:textId="77777777" w:rsidR="006F262E" w:rsidRPr="001868B6" w:rsidRDefault="006F262E" w:rsidP="006F262E">
      <w:pPr>
        <w:spacing w:after="120"/>
        <w:rPr>
          <w:rFonts w:ascii="Arial" w:hAnsi="Arial" w:cs="Arial"/>
          <w:b/>
          <w:bCs/>
          <w:sz w:val="22"/>
          <w:szCs w:val="22"/>
        </w:rPr>
      </w:pPr>
    </w:p>
    <w:p w14:paraId="17126E93" w14:textId="77777777" w:rsidR="006F262E" w:rsidRPr="001868B6" w:rsidRDefault="006F262E" w:rsidP="006F262E">
      <w:pPr>
        <w:spacing w:after="120"/>
        <w:jc w:val="both"/>
        <w:rPr>
          <w:rFonts w:ascii="Arial" w:hAnsi="Arial" w:cs="Arial"/>
          <w:b/>
          <w:bCs/>
          <w:sz w:val="22"/>
          <w:szCs w:val="22"/>
        </w:rPr>
      </w:pPr>
      <w:r w:rsidRPr="001868B6">
        <w:rPr>
          <w:rFonts w:ascii="Arial" w:hAnsi="Arial" w:cs="Arial"/>
          <w:b/>
          <w:bCs/>
          <w:sz w:val="22"/>
          <w:szCs w:val="22"/>
        </w:rPr>
        <w:t>Nota Explicativa 1: Apresentação</w:t>
      </w:r>
    </w:p>
    <w:p w14:paraId="3928AC62"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Este item tem por finalidade contextualizar a análise realizada, indicando a natureza da prestação de contas parcial, o instrumento jurídico (termo de convênio), o fundamento normativo e os parâmetros utilizados na verificação.</w:t>
      </w:r>
    </w:p>
    <w:p w14:paraId="686A012B"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A referência ao art. 66 do Decreto nº 127/2011 e ao art. 47 da IN TC nº 14/2012 demonstra que a análise busca evidenciar a regular aplicação dos recursos públicos e a aderência à finalidade pactuada, observando aspectos de legalidade, legitimidade e economicidade.</w:t>
      </w:r>
    </w:p>
    <w:p w14:paraId="45BBB918"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 xml:space="preserve">A menção aos </w:t>
      </w:r>
      <w:proofErr w:type="spellStart"/>
      <w:r w:rsidRPr="001868B6">
        <w:rPr>
          <w:rFonts w:ascii="Arial" w:hAnsi="Arial" w:cs="Arial"/>
          <w:sz w:val="22"/>
          <w:szCs w:val="22"/>
        </w:rPr>
        <w:t>arts</w:t>
      </w:r>
      <w:proofErr w:type="spellEnd"/>
      <w:r w:rsidRPr="001868B6">
        <w:rPr>
          <w:rFonts w:ascii="Arial" w:hAnsi="Arial" w:cs="Arial"/>
          <w:sz w:val="22"/>
          <w:szCs w:val="22"/>
        </w:rPr>
        <w:t>. 35, 49, 50, 58, 59 e 60 do Decreto nº 127/2011 reforça que a avaliação técnica não se limita ao exame documental, mas também abrange o cumprimento das vedações legais, a regularidade das contratações com terceiros, bem como as ações de acompanhamento e avaliação previstas no normativo.</w:t>
      </w:r>
    </w:p>
    <w:p w14:paraId="4DB8ABD4" w14:textId="77777777" w:rsidR="006F262E" w:rsidRDefault="006F262E" w:rsidP="006F262E">
      <w:pPr>
        <w:spacing w:after="120"/>
        <w:ind w:firstLine="851"/>
        <w:jc w:val="both"/>
        <w:rPr>
          <w:rFonts w:ascii="Arial" w:hAnsi="Arial" w:cs="Arial"/>
          <w:sz w:val="22"/>
          <w:szCs w:val="22"/>
        </w:rPr>
      </w:pPr>
      <w:r w:rsidRPr="001868B6">
        <w:rPr>
          <w:rFonts w:ascii="Arial" w:hAnsi="Arial" w:cs="Arial"/>
          <w:sz w:val="22"/>
          <w:szCs w:val="22"/>
        </w:rPr>
        <w:t>Em síntese, este item deve situar o leitor sobre o escopo e o enquadramento normativo da análise técnica, deixando explícito que o exame da prestação de contas foi conduzido com base nos dispositivos legais vigentes à época da execução e apresentação das contas, conforme as normas estaduais e de controle externo aplicáveis.</w:t>
      </w:r>
    </w:p>
    <w:p w14:paraId="40A4C340" w14:textId="77777777" w:rsidR="006F262E" w:rsidRPr="001868B6" w:rsidRDefault="006F262E" w:rsidP="006F262E">
      <w:pPr>
        <w:spacing w:after="120"/>
        <w:ind w:firstLine="851"/>
        <w:jc w:val="both"/>
        <w:rPr>
          <w:rFonts w:ascii="Arial" w:hAnsi="Arial" w:cs="Arial"/>
          <w:b/>
          <w:bCs/>
          <w:sz w:val="22"/>
          <w:szCs w:val="22"/>
        </w:rPr>
      </w:pPr>
    </w:p>
    <w:tbl>
      <w:tblPr>
        <w:tblStyle w:val="Tabelacomgrade"/>
        <w:tblW w:w="0" w:type="auto"/>
        <w:tblInd w:w="5" w:type="dxa"/>
        <w:tblLook w:val="04A0" w:firstRow="1" w:lastRow="0" w:firstColumn="1" w:lastColumn="0" w:noHBand="0" w:noVBand="1"/>
      </w:tblPr>
      <w:tblGrid>
        <w:gridCol w:w="8494"/>
      </w:tblGrid>
      <w:tr w:rsidR="006F262E" w:rsidRPr="001868B6" w14:paraId="3D52FE0F" w14:textId="77777777" w:rsidTr="004B74BE">
        <w:tc>
          <w:tcPr>
            <w:tcW w:w="8494" w:type="dxa"/>
          </w:tcPr>
          <w:p w14:paraId="0BE342EC" w14:textId="77777777" w:rsidR="006F262E" w:rsidRPr="001868B6" w:rsidRDefault="006F262E" w:rsidP="004B74BE">
            <w:pPr>
              <w:spacing w:after="120"/>
              <w:jc w:val="both"/>
              <w:rPr>
                <w:rFonts w:ascii="Arial" w:hAnsi="Arial" w:cs="Arial"/>
                <w:b/>
                <w:bCs/>
                <w:sz w:val="20"/>
                <w:szCs w:val="20"/>
              </w:rPr>
            </w:pPr>
            <w:bookmarkStart w:id="8" w:name="_Hlk212211873"/>
            <w:r w:rsidRPr="001868B6">
              <w:rPr>
                <w:rFonts w:ascii="Arial" w:hAnsi="Arial" w:cs="Arial"/>
                <w:b/>
                <w:bCs/>
                <w:sz w:val="20"/>
                <w:szCs w:val="20"/>
              </w:rPr>
              <w:t>Texto exemplificativo</w:t>
            </w:r>
          </w:p>
          <w:p w14:paraId="288B14F4" w14:textId="77777777" w:rsidR="006F262E" w:rsidRPr="001868B6" w:rsidRDefault="006F262E" w:rsidP="004B74BE">
            <w:pPr>
              <w:spacing w:after="120"/>
              <w:ind w:firstLine="33"/>
              <w:jc w:val="both"/>
              <w:rPr>
                <w:rFonts w:ascii="Arial" w:hAnsi="Arial" w:cs="Arial"/>
                <w:b/>
                <w:bCs/>
                <w:sz w:val="20"/>
                <w:szCs w:val="20"/>
              </w:rPr>
            </w:pPr>
            <w:r w:rsidRPr="001868B6">
              <w:rPr>
                <w:rFonts w:ascii="Arial" w:hAnsi="Arial" w:cs="Arial"/>
                <w:b/>
                <w:bCs/>
                <w:sz w:val="20"/>
                <w:szCs w:val="20"/>
              </w:rPr>
              <w:t>1. Apresentação</w:t>
            </w:r>
          </w:p>
          <w:p w14:paraId="7AAF9779" w14:textId="77777777" w:rsidR="006F262E" w:rsidRPr="001868B6" w:rsidRDefault="006F262E" w:rsidP="004B74BE">
            <w:pPr>
              <w:spacing w:after="120"/>
              <w:ind w:firstLine="29"/>
              <w:jc w:val="both"/>
              <w:rPr>
                <w:rFonts w:ascii="Arial" w:hAnsi="Arial" w:cs="Arial"/>
              </w:rPr>
            </w:pPr>
            <w:r w:rsidRPr="001868B6">
              <w:rPr>
                <w:rFonts w:ascii="Arial" w:hAnsi="Arial" w:cs="Arial"/>
                <w:sz w:val="20"/>
                <w:szCs w:val="20"/>
              </w:rPr>
              <w:t xml:space="preserve">Trata da análise da prestação de contas parcial apresentada pelo convenente, considerando os critérios elencados no art. 66 do Decreto nº 127/2011 e no art. 47 da IN TC n. 14/2012, vigentes à época, os quais exigem a demonstração da regular aplicação do recurso, a observância dos princípios legais, o cumprimento do plano de trabalho, a regularidade dos documentos, a aplicação da contrapartida e a execução do objeto. A análise considerou ainda os artigos 35, 49, </w:t>
            </w:r>
            <w:r w:rsidRPr="001868B6">
              <w:rPr>
                <w:rFonts w:ascii="Arial" w:hAnsi="Arial" w:cs="Arial"/>
                <w:sz w:val="20"/>
                <w:szCs w:val="20"/>
              </w:rPr>
              <w:lastRenderedPageBreak/>
              <w:t>50, 58, 59 e 60 do Decreto nº 127/2011 que preveem as vedações, as regras relativas à contratação com terceiros e as ações de acompanhamento e avaliação.</w:t>
            </w:r>
          </w:p>
        </w:tc>
      </w:tr>
      <w:bookmarkEnd w:id="8"/>
    </w:tbl>
    <w:p w14:paraId="33E95E17" w14:textId="77777777" w:rsidR="006F262E" w:rsidRPr="001868B6" w:rsidRDefault="006F262E" w:rsidP="006F262E">
      <w:pPr>
        <w:spacing w:after="120"/>
        <w:jc w:val="both"/>
        <w:rPr>
          <w:rFonts w:ascii="Arial" w:hAnsi="Arial" w:cs="Arial"/>
          <w:sz w:val="22"/>
          <w:szCs w:val="22"/>
        </w:rPr>
      </w:pPr>
    </w:p>
    <w:p w14:paraId="1ACB6DA0" w14:textId="77777777" w:rsidR="006F262E" w:rsidRPr="001868B6" w:rsidRDefault="006F262E" w:rsidP="006F262E">
      <w:pPr>
        <w:spacing w:before="120" w:after="120"/>
        <w:jc w:val="both"/>
        <w:rPr>
          <w:rFonts w:ascii="Arial" w:hAnsi="Arial" w:cs="Arial"/>
          <w:b/>
          <w:bCs/>
          <w:sz w:val="22"/>
          <w:szCs w:val="22"/>
        </w:rPr>
      </w:pPr>
      <w:r w:rsidRPr="001868B6">
        <w:rPr>
          <w:rFonts w:ascii="Arial" w:hAnsi="Arial" w:cs="Arial"/>
          <w:b/>
          <w:bCs/>
          <w:sz w:val="22"/>
          <w:szCs w:val="22"/>
        </w:rPr>
        <w:t>Nota Explicativa 2: Análise Técnica</w:t>
      </w:r>
    </w:p>
    <w:p w14:paraId="093961BA" w14:textId="77777777" w:rsidR="006F262E" w:rsidRPr="001868B6" w:rsidRDefault="006F262E" w:rsidP="006F262E">
      <w:pPr>
        <w:spacing w:before="120" w:after="120"/>
        <w:ind w:firstLine="851"/>
        <w:jc w:val="both"/>
        <w:rPr>
          <w:rFonts w:ascii="Arial" w:hAnsi="Arial" w:cs="Arial"/>
          <w:sz w:val="22"/>
          <w:szCs w:val="22"/>
        </w:rPr>
      </w:pPr>
      <w:r w:rsidRPr="001868B6">
        <w:rPr>
          <w:rFonts w:ascii="Arial" w:hAnsi="Arial" w:cs="Arial"/>
          <w:sz w:val="22"/>
          <w:szCs w:val="22"/>
        </w:rPr>
        <w:t>Este item tem por finalidade estabelecer os procedimentos e critérios técnicos adotados na análise da prestação de contas, assegurando que o exame seja rigoroso, sistemático e fundamentado.</w:t>
      </w:r>
    </w:p>
    <w:p w14:paraId="7966E4CC" w14:textId="77777777" w:rsidR="006F262E" w:rsidRPr="001868B6" w:rsidRDefault="006F262E" w:rsidP="006F262E">
      <w:pPr>
        <w:spacing w:before="120" w:after="120"/>
        <w:ind w:firstLine="851"/>
        <w:jc w:val="both"/>
        <w:rPr>
          <w:rFonts w:ascii="Arial" w:hAnsi="Arial" w:cs="Arial"/>
          <w:sz w:val="22"/>
          <w:szCs w:val="22"/>
        </w:rPr>
      </w:pPr>
      <w:r w:rsidRPr="001868B6">
        <w:rPr>
          <w:rFonts w:ascii="Arial" w:hAnsi="Arial" w:cs="Arial"/>
          <w:sz w:val="22"/>
          <w:szCs w:val="22"/>
        </w:rPr>
        <w:t>No processo a ser analisado, o técnico responsável deverá aplicar o checklist de verificação, que deverá ser preenchido integralmente e assinado, registrando de forma circunstanciada cada etapa da análise.</w:t>
      </w:r>
    </w:p>
    <w:p w14:paraId="7B646A34" w14:textId="77777777" w:rsidR="006F262E" w:rsidRPr="001868B6" w:rsidRDefault="006F262E" w:rsidP="006F262E">
      <w:pPr>
        <w:spacing w:before="120" w:after="120"/>
        <w:ind w:firstLine="851"/>
        <w:jc w:val="both"/>
        <w:rPr>
          <w:rFonts w:ascii="Arial" w:hAnsi="Arial" w:cs="Arial"/>
          <w:sz w:val="22"/>
          <w:szCs w:val="22"/>
        </w:rPr>
      </w:pPr>
      <w:r w:rsidRPr="001868B6">
        <w:rPr>
          <w:rFonts w:ascii="Arial" w:hAnsi="Arial" w:cs="Arial"/>
          <w:sz w:val="22"/>
          <w:szCs w:val="22"/>
        </w:rPr>
        <w:t>Na hipótese de a prestação de contas apresentar inconsistências, omissões ou insuficiência de informações e/ou documentos, o analista deverá emitir diligência, oportunizando ao beneficiário a apresentação das complementações ou justificativas pertinentes aos itens questionados. Essas medidas têm por objetivo garantir a regularidade da análise técnica, a observância dos princípios do contraditório e ampla defesa, bem como a integridade e confiabilidade das informações constantes do processo.</w:t>
      </w:r>
    </w:p>
    <w:p w14:paraId="564B5615" w14:textId="77777777" w:rsidR="006F262E" w:rsidRPr="001868B6" w:rsidRDefault="006F262E" w:rsidP="006F262E">
      <w:pPr>
        <w:spacing w:before="120" w:after="120"/>
        <w:ind w:firstLine="851"/>
        <w:jc w:val="both"/>
        <w:rPr>
          <w:rFonts w:ascii="Arial" w:hAnsi="Arial" w:cs="Arial"/>
          <w:sz w:val="22"/>
          <w:szCs w:val="22"/>
        </w:rPr>
      </w:pPr>
      <w:r w:rsidRPr="001868B6">
        <w:rPr>
          <w:rFonts w:ascii="Arial" w:hAnsi="Arial" w:cs="Arial"/>
          <w:sz w:val="22"/>
          <w:szCs w:val="22"/>
        </w:rPr>
        <w:t>Ao analisar cada um dos tópicos subsequentes, caso seja identificada alguma impropriedade, o analista deverá:</w:t>
      </w:r>
    </w:p>
    <w:p w14:paraId="233253F3" w14:textId="77777777" w:rsidR="006F262E" w:rsidRPr="001868B6" w:rsidRDefault="006F262E" w:rsidP="006F262E">
      <w:pPr>
        <w:pStyle w:val="PargrafodaLista"/>
        <w:numPr>
          <w:ilvl w:val="0"/>
          <w:numId w:val="6"/>
        </w:numPr>
        <w:spacing w:before="120" w:after="120"/>
        <w:ind w:left="851" w:firstLine="0"/>
        <w:contextualSpacing w:val="0"/>
        <w:jc w:val="both"/>
        <w:rPr>
          <w:rFonts w:ascii="Arial" w:hAnsi="Arial" w:cs="Arial"/>
          <w:sz w:val="22"/>
          <w:szCs w:val="22"/>
        </w:rPr>
      </w:pPr>
      <w:r w:rsidRPr="001868B6">
        <w:rPr>
          <w:rFonts w:ascii="Arial" w:hAnsi="Arial" w:cs="Arial"/>
          <w:sz w:val="22"/>
          <w:szCs w:val="22"/>
        </w:rPr>
        <w:t>registrar detalhadamente as diligências realizadas, indicando as solicitações encaminhadas ao beneficiário e as respectivas respostas apresentadas;</w:t>
      </w:r>
    </w:p>
    <w:p w14:paraId="5CCB4F77" w14:textId="77777777" w:rsidR="006F262E" w:rsidRPr="001868B6" w:rsidRDefault="006F262E" w:rsidP="006F262E">
      <w:pPr>
        <w:pStyle w:val="PargrafodaLista"/>
        <w:numPr>
          <w:ilvl w:val="0"/>
          <w:numId w:val="6"/>
        </w:numPr>
        <w:spacing w:before="120" w:after="120"/>
        <w:ind w:left="851" w:firstLine="0"/>
        <w:contextualSpacing w:val="0"/>
        <w:jc w:val="both"/>
        <w:rPr>
          <w:rFonts w:ascii="Arial" w:hAnsi="Arial" w:cs="Arial"/>
          <w:sz w:val="22"/>
          <w:szCs w:val="22"/>
        </w:rPr>
      </w:pPr>
      <w:r w:rsidRPr="001868B6">
        <w:rPr>
          <w:rFonts w:ascii="Arial" w:hAnsi="Arial" w:cs="Arial"/>
          <w:sz w:val="22"/>
          <w:szCs w:val="22"/>
        </w:rPr>
        <w:t>consignar se, após a diligência, se a inconsistência foi sanada ou se a irregularidade se manteve, com eventual glosa do valor correspondente, quando cabível;</w:t>
      </w:r>
    </w:p>
    <w:p w14:paraId="7EB47F4A" w14:textId="77777777" w:rsidR="006F262E" w:rsidRPr="001868B6" w:rsidRDefault="006F262E" w:rsidP="006F262E">
      <w:pPr>
        <w:pStyle w:val="PargrafodaLista"/>
        <w:numPr>
          <w:ilvl w:val="0"/>
          <w:numId w:val="6"/>
        </w:numPr>
        <w:spacing w:before="120" w:after="120"/>
        <w:ind w:left="851" w:firstLine="0"/>
        <w:contextualSpacing w:val="0"/>
        <w:jc w:val="both"/>
        <w:rPr>
          <w:rFonts w:ascii="Arial" w:hAnsi="Arial" w:cs="Arial"/>
          <w:sz w:val="22"/>
          <w:szCs w:val="22"/>
        </w:rPr>
      </w:pPr>
      <w:r w:rsidRPr="001868B6">
        <w:rPr>
          <w:rFonts w:ascii="Arial" w:hAnsi="Arial" w:cs="Arial"/>
          <w:sz w:val="22"/>
          <w:szCs w:val="22"/>
        </w:rPr>
        <w:t>fundamentar a análise em documentos constantes do processo, conforme previsto no art. 63 do Decreto nº 127/2011, considerando as vedações do art. 35 e a correta inserção das informações no SIGEF, conforme o art. 56 do mesmo decreto.</w:t>
      </w:r>
    </w:p>
    <w:tbl>
      <w:tblPr>
        <w:tblStyle w:val="Tabelacomgrade"/>
        <w:tblW w:w="0" w:type="auto"/>
        <w:tblInd w:w="5" w:type="dxa"/>
        <w:tblLook w:val="04A0" w:firstRow="1" w:lastRow="0" w:firstColumn="1" w:lastColumn="0" w:noHBand="0" w:noVBand="1"/>
      </w:tblPr>
      <w:tblGrid>
        <w:gridCol w:w="8494"/>
      </w:tblGrid>
      <w:tr w:rsidR="006F262E" w:rsidRPr="001868B6" w14:paraId="3958972D" w14:textId="77777777" w:rsidTr="004B74BE">
        <w:tc>
          <w:tcPr>
            <w:tcW w:w="8494" w:type="dxa"/>
          </w:tcPr>
          <w:p w14:paraId="6D842BC5" w14:textId="77777777" w:rsidR="006F262E" w:rsidRPr="001868B6" w:rsidRDefault="006F262E" w:rsidP="004B74BE">
            <w:pPr>
              <w:spacing w:after="120"/>
              <w:ind w:left="29"/>
              <w:jc w:val="both"/>
              <w:rPr>
                <w:rFonts w:ascii="Arial" w:hAnsi="Arial" w:cs="Arial"/>
                <w:b/>
                <w:bCs/>
                <w:sz w:val="20"/>
                <w:szCs w:val="20"/>
              </w:rPr>
            </w:pPr>
            <w:bookmarkStart w:id="9" w:name="_Hlk212214916"/>
            <w:bookmarkStart w:id="10" w:name="_Hlk212205153"/>
            <w:bookmarkStart w:id="11" w:name="_Hlk212214754"/>
            <w:r w:rsidRPr="001868B6">
              <w:rPr>
                <w:rFonts w:ascii="Arial" w:hAnsi="Arial" w:cs="Arial"/>
                <w:b/>
                <w:bCs/>
                <w:sz w:val="20"/>
                <w:szCs w:val="20"/>
              </w:rPr>
              <w:t>Texto exemplificativo</w:t>
            </w:r>
          </w:p>
          <w:p w14:paraId="0290285F" w14:textId="77777777" w:rsidR="006F262E" w:rsidRPr="001868B6" w:rsidRDefault="006F262E" w:rsidP="004B74BE">
            <w:pPr>
              <w:spacing w:after="120"/>
              <w:ind w:left="29"/>
              <w:jc w:val="both"/>
              <w:rPr>
                <w:rFonts w:ascii="Arial" w:hAnsi="Arial" w:cs="Arial"/>
                <w:b/>
                <w:bCs/>
                <w:sz w:val="20"/>
                <w:szCs w:val="20"/>
              </w:rPr>
            </w:pPr>
            <w:r w:rsidRPr="001868B6">
              <w:rPr>
                <w:rFonts w:ascii="Arial" w:hAnsi="Arial" w:cs="Arial"/>
                <w:b/>
                <w:bCs/>
                <w:sz w:val="20"/>
                <w:szCs w:val="20"/>
              </w:rPr>
              <w:t>2. ANÁLISE TÉCNICA</w:t>
            </w:r>
          </w:p>
          <w:bookmarkEnd w:id="9"/>
          <w:p w14:paraId="6F69651A" w14:textId="77777777" w:rsidR="006F262E" w:rsidRPr="001868B6" w:rsidRDefault="006F262E" w:rsidP="004B74BE">
            <w:pPr>
              <w:spacing w:after="120"/>
              <w:ind w:left="29"/>
              <w:jc w:val="both"/>
              <w:rPr>
                <w:rFonts w:ascii="Arial" w:hAnsi="Arial" w:cs="Arial"/>
                <w:b/>
                <w:bCs/>
                <w:sz w:val="20"/>
                <w:szCs w:val="20"/>
              </w:rPr>
            </w:pPr>
            <w:r w:rsidRPr="001868B6">
              <w:rPr>
                <w:rFonts w:ascii="Arial" w:hAnsi="Arial" w:cs="Arial"/>
                <w:sz w:val="20"/>
                <w:szCs w:val="20"/>
              </w:rPr>
              <w:t xml:space="preserve">Conforme checklist acostado às pp. </w:t>
            </w:r>
            <w:proofErr w:type="spellStart"/>
            <w:r w:rsidRPr="001868B6">
              <w:rPr>
                <w:rFonts w:ascii="Arial" w:hAnsi="Arial" w:cs="Arial"/>
                <w:sz w:val="20"/>
                <w:szCs w:val="20"/>
              </w:rPr>
              <w:t>xx-xx</w:t>
            </w:r>
            <w:proofErr w:type="spellEnd"/>
            <w:r w:rsidRPr="001868B6">
              <w:rPr>
                <w:rFonts w:ascii="Arial" w:hAnsi="Arial" w:cs="Arial"/>
                <w:sz w:val="20"/>
                <w:szCs w:val="20"/>
              </w:rPr>
              <w:t xml:space="preserve"> do processo </w:t>
            </w:r>
            <w:proofErr w:type="spellStart"/>
            <w:r w:rsidRPr="001868B6">
              <w:rPr>
                <w:rFonts w:ascii="Arial" w:hAnsi="Arial" w:cs="Arial"/>
                <w:sz w:val="20"/>
                <w:szCs w:val="20"/>
              </w:rPr>
              <w:t>xxx</w:t>
            </w:r>
            <w:proofErr w:type="spellEnd"/>
            <w:r w:rsidRPr="001868B6">
              <w:rPr>
                <w:rFonts w:ascii="Arial" w:hAnsi="Arial" w:cs="Arial"/>
                <w:sz w:val="20"/>
                <w:szCs w:val="20"/>
              </w:rPr>
              <w:t>, foram examinados os documentos apresentados, previstos no art. 63 do Decreto nº 127/2011, considerando-se as vedações estabelecidas no art. 35 e a correta inserção das informações no SIGEF, conforme preconiza o art. 56 do referido decreto.</w:t>
            </w:r>
            <w:bookmarkEnd w:id="10"/>
          </w:p>
        </w:tc>
      </w:tr>
      <w:bookmarkEnd w:id="11"/>
    </w:tbl>
    <w:p w14:paraId="16AC6627" w14:textId="77777777" w:rsidR="006F262E" w:rsidRPr="001868B6" w:rsidRDefault="006F262E" w:rsidP="006F262E">
      <w:pPr>
        <w:spacing w:after="120"/>
        <w:jc w:val="both"/>
        <w:rPr>
          <w:rFonts w:ascii="Arial" w:hAnsi="Arial" w:cs="Arial"/>
          <w:sz w:val="22"/>
          <w:szCs w:val="22"/>
        </w:rPr>
      </w:pPr>
    </w:p>
    <w:p w14:paraId="6ED7A09C" w14:textId="77777777" w:rsidR="006F262E" w:rsidRPr="001868B6" w:rsidRDefault="006F262E" w:rsidP="006F262E">
      <w:pPr>
        <w:pStyle w:val="PargrafodaLista"/>
        <w:spacing w:after="120"/>
        <w:ind w:left="0"/>
        <w:contextualSpacing w:val="0"/>
        <w:jc w:val="both"/>
        <w:rPr>
          <w:rFonts w:ascii="Arial" w:hAnsi="Arial" w:cs="Arial"/>
          <w:b/>
          <w:bCs/>
          <w:sz w:val="22"/>
          <w:szCs w:val="22"/>
        </w:rPr>
      </w:pPr>
      <w:bookmarkStart w:id="12" w:name="_Hlk212205939"/>
      <w:r w:rsidRPr="001868B6">
        <w:rPr>
          <w:rFonts w:ascii="Arial" w:hAnsi="Arial" w:cs="Arial"/>
          <w:b/>
          <w:bCs/>
          <w:sz w:val="22"/>
          <w:szCs w:val="22"/>
        </w:rPr>
        <w:t xml:space="preserve">Nota Explicativa 3: Regular Aplicação do Recurso </w:t>
      </w:r>
    </w:p>
    <w:p w14:paraId="61397496"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O analista deverá verificar a regularidade na aplicação dos recursos transferidos, abrangendo tanto a movimentação quanto a destinação financeira, em conformidade com o art. 66, I, do Decreto nº 127/2011 e demais dispositivos legais correlatos, garantindo que os recursos foram utilizados exclusivamente para a execução do objeto pactuado.</w:t>
      </w:r>
    </w:p>
    <w:bookmarkEnd w:id="12"/>
    <w:p w14:paraId="743A7854" w14:textId="77777777" w:rsidR="006F262E" w:rsidRPr="001868B6" w:rsidRDefault="006F262E" w:rsidP="006F262E">
      <w:pPr>
        <w:spacing w:after="120"/>
        <w:ind w:firstLine="851"/>
        <w:jc w:val="both"/>
        <w:rPr>
          <w:rFonts w:ascii="Arial" w:hAnsi="Arial" w:cs="Arial"/>
        </w:rPr>
      </w:pPr>
    </w:p>
    <w:p w14:paraId="0227268E" w14:textId="77777777" w:rsidR="006F262E" w:rsidRPr="001868B6" w:rsidRDefault="006F262E" w:rsidP="006F262E">
      <w:pPr>
        <w:spacing w:after="120"/>
        <w:jc w:val="both"/>
        <w:rPr>
          <w:rFonts w:ascii="Arial" w:hAnsi="Arial" w:cs="Arial"/>
          <w:b/>
          <w:bCs/>
          <w:sz w:val="22"/>
          <w:szCs w:val="22"/>
        </w:rPr>
      </w:pPr>
      <w:r w:rsidRPr="001868B6">
        <w:rPr>
          <w:rFonts w:ascii="Arial" w:hAnsi="Arial" w:cs="Arial"/>
          <w:b/>
          <w:bCs/>
          <w:sz w:val="22"/>
          <w:szCs w:val="22"/>
        </w:rPr>
        <w:t>Nota explicativa 4: Movimentação Financeira</w:t>
      </w:r>
    </w:p>
    <w:p w14:paraId="32FEC8C3"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Este item tem por finalidade verificar se a movimentação dos recursos ocorreu exclusivamente na conta bancária específica vinculada ao instrumento e se os valores foram utilizados somente para pagamento das despesas previstas no plano de trabalho, conforme determina o art. 54 do Decreto nº 127/2011.</w:t>
      </w:r>
    </w:p>
    <w:p w14:paraId="7368BD00"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 xml:space="preserve">Nos casos em que se constate movimentação indevida de recursos — seja por transferência para conta diversa, seja por utilização em despesas não autorizadas — o analista </w:t>
      </w:r>
      <w:r w:rsidRPr="001868B6">
        <w:rPr>
          <w:rFonts w:ascii="Arial" w:hAnsi="Arial" w:cs="Arial"/>
          <w:sz w:val="22"/>
          <w:szCs w:val="22"/>
        </w:rPr>
        <w:lastRenderedPageBreak/>
        <w:t>deverá detalhar as ocorrências, indicando datas, valores e natureza das irregularidades, bem como avaliar as medidas corretivas adotadas pelo convenente.</w:t>
      </w:r>
    </w:p>
    <w:p w14:paraId="1427A9E1"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Deverá ser informado se:</w:t>
      </w:r>
    </w:p>
    <w:p w14:paraId="50ACE066" w14:textId="77777777" w:rsidR="006F262E" w:rsidRPr="001868B6" w:rsidRDefault="006F262E" w:rsidP="006F262E">
      <w:pPr>
        <w:numPr>
          <w:ilvl w:val="0"/>
          <w:numId w:val="7"/>
        </w:numPr>
        <w:tabs>
          <w:tab w:val="clear" w:pos="720"/>
          <w:tab w:val="num" w:pos="851"/>
        </w:tabs>
        <w:spacing w:after="120"/>
        <w:ind w:left="851" w:firstLine="0"/>
        <w:jc w:val="both"/>
        <w:rPr>
          <w:rFonts w:ascii="Arial" w:hAnsi="Arial" w:cs="Arial"/>
          <w:sz w:val="22"/>
          <w:szCs w:val="22"/>
        </w:rPr>
      </w:pPr>
      <w:r w:rsidRPr="001868B6">
        <w:rPr>
          <w:rFonts w:ascii="Arial" w:hAnsi="Arial" w:cs="Arial"/>
          <w:sz w:val="22"/>
          <w:szCs w:val="22"/>
        </w:rPr>
        <w:t>houve restituição integral dos valores à conta específica ou ao erário estadual;</w:t>
      </w:r>
    </w:p>
    <w:p w14:paraId="132983B9" w14:textId="77777777" w:rsidR="006F262E" w:rsidRPr="001868B6" w:rsidRDefault="006F262E" w:rsidP="006F262E">
      <w:pPr>
        <w:numPr>
          <w:ilvl w:val="0"/>
          <w:numId w:val="7"/>
        </w:numPr>
        <w:tabs>
          <w:tab w:val="clear" w:pos="720"/>
          <w:tab w:val="num" w:pos="851"/>
        </w:tabs>
        <w:spacing w:after="120"/>
        <w:ind w:left="851" w:firstLine="0"/>
        <w:jc w:val="both"/>
        <w:rPr>
          <w:rFonts w:ascii="Arial" w:hAnsi="Arial" w:cs="Arial"/>
          <w:sz w:val="22"/>
          <w:szCs w:val="22"/>
        </w:rPr>
      </w:pPr>
      <w:r w:rsidRPr="001868B6">
        <w:rPr>
          <w:rFonts w:ascii="Arial" w:hAnsi="Arial" w:cs="Arial"/>
          <w:sz w:val="22"/>
          <w:szCs w:val="22"/>
        </w:rPr>
        <w:t>foi apurado e calculado o dano financeiro, inclusive quando decorrente de ausência de aplicação financeira ou perda de rendimento;</w:t>
      </w:r>
    </w:p>
    <w:p w14:paraId="3AAEFB71" w14:textId="77777777" w:rsidR="006F262E" w:rsidRPr="001868B6" w:rsidRDefault="006F262E" w:rsidP="006F262E">
      <w:pPr>
        <w:numPr>
          <w:ilvl w:val="0"/>
          <w:numId w:val="7"/>
        </w:numPr>
        <w:tabs>
          <w:tab w:val="clear" w:pos="720"/>
          <w:tab w:val="num" w:pos="851"/>
        </w:tabs>
        <w:spacing w:after="120"/>
        <w:ind w:left="851" w:firstLine="0"/>
        <w:jc w:val="both"/>
        <w:rPr>
          <w:rFonts w:ascii="Arial" w:hAnsi="Arial" w:cs="Arial"/>
          <w:sz w:val="22"/>
          <w:szCs w:val="22"/>
        </w:rPr>
      </w:pPr>
      <w:r w:rsidRPr="001868B6">
        <w:rPr>
          <w:rFonts w:ascii="Arial" w:hAnsi="Arial" w:cs="Arial"/>
          <w:sz w:val="22"/>
          <w:szCs w:val="22"/>
        </w:rPr>
        <w:t>foram aplicados atualização monetária e juros, nos termos do art. 72, §§ 1º e 2º, do Decreto nº 127/2011; e</w:t>
      </w:r>
    </w:p>
    <w:p w14:paraId="65F0F078" w14:textId="77777777" w:rsidR="006F262E" w:rsidRPr="001868B6" w:rsidRDefault="006F262E" w:rsidP="006F262E">
      <w:pPr>
        <w:numPr>
          <w:ilvl w:val="0"/>
          <w:numId w:val="7"/>
        </w:numPr>
        <w:tabs>
          <w:tab w:val="clear" w:pos="720"/>
          <w:tab w:val="num" w:pos="851"/>
        </w:tabs>
        <w:spacing w:after="120"/>
        <w:ind w:left="851" w:firstLine="0"/>
        <w:jc w:val="both"/>
        <w:rPr>
          <w:rFonts w:ascii="Arial" w:hAnsi="Arial" w:cs="Arial"/>
          <w:sz w:val="22"/>
          <w:szCs w:val="22"/>
        </w:rPr>
      </w:pPr>
      <w:r w:rsidRPr="001868B6">
        <w:rPr>
          <w:rFonts w:ascii="Arial" w:hAnsi="Arial" w:cs="Arial"/>
          <w:sz w:val="22"/>
          <w:szCs w:val="22"/>
        </w:rPr>
        <w:t>houve recomposição do dano devidamente comprovada por meio de extratos ou comprovantes de recolhimento.</w:t>
      </w:r>
    </w:p>
    <w:p w14:paraId="6746244D"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Quando o dano não for recomposto, o analista deverá propor a adoção das providências administrativas cabíveis, nos termos do art. 67 do Decreto nº 127/2011, indicando os fatos, os responsáveis e a quantificação do valor atualizado.</w:t>
      </w:r>
    </w:p>
    <w:tbl>
      <w:tblPr>
        <w:tblStyle w:val="Tabelacomgrade"/>
        <w:tblW w:w="0" w:type="auto"/>
        <w:tblInd w:w="5" w:type="dxa"/>
        <w:tblLook w:val="04A0" w:firstRow="1" w:lastRow="0" w:firstColumn="1" w:lastColumn="0" w:noHBand="0" w:noVBand="1"/>
      </w:tblPr>
      <w:tblGrid>
        <w:gridCol w:w="8494"/>
      </w:tblGrid>
      <w:tr w:rsidR="006F262E" w:rsidRPr="001868B6" w14:paraId="72E1A469" w14:textId="77777777" w:rsidTr="004B74BE">
        <w:tc>
          <w:tcPr>
            <w:tcW w:w="8494" w:type="dxa"/>
          </w:tcPr>
          <w:p w14:paraId="08EB8FB8" w14:textId="77777777" w:rsidR="006F262E" w:rsidRPr="001868B6" w:rsidRDefault="006F262E" w:rsidP="004B74BE">
            <w:pPr>
              <w:spacing w:after="120"/>
              <w:jc w:val="both"/>
              <w:rPr>
                <w:rFonts w:ascii="Arial" w:hAnsi="Arial" w:cs="Arial"/>
                <w:b/>
                <w:bCs/>
                <w:sz w:val="20"/>
                <w:szCs w:val="20"/>
              </w:rPr>
            </w:pPr>
            <w:bookmarkStart w:id="13" w:name="_Hlk212215596"/>
            <w:bookmarkStart w:id="14" w:name="_Hlk212215034"/>
            <w:r w:rsidRPr="001868B6">
              <w:rPr>
                <w:rFonts w:ascii="Arial" w:hAnsi="Arial" w:cs="Arial"/>
                <w:b/>
                <w:bCs/>
                <w:sz w:val="20"/>
                <w:szCs w:val="20"/>
              </w:rPr>
              <w:t>Textos exemplificativos das situações</w:t>
            </w:r>
          </w:p>
          <w:p w14:paraId="4FF52EFB"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2.1 Regular aplicação do recurso [art. 66, I]:</w:t>
            </w:r>
          </w:p>
          <w:p w14:paraId="0C182250"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2.1.1 Movimentação Financeira:</w:t>
            </w:r>
          </w:p>
          <w:p w14:paraId="14E90359" w14:textId="77777777" w:rsidR="006F262E" w:rsidRPr="001868B6" w:rsidRDefault="006F262E" w:rsidP="004B74BE">
            <w:pPr>
              <w:spacing w:after="120"/>
              <w:jc w:val="both"/>
              <w:rPr>
                <w:rFonts w:ascii="Arial" w:hAnsi="Arial" w:cs="Arial"/>
                <w:b/>
                <w:bCs/>
                <w:sz w:val="20"/>
                <w:szCs w:val="20"/>
                <w:u w:val="single"/>
              </w:rPr>
            </w:pPr>
            <w:r w:rsidRPr="001868B6">
              <w:rPr>
                <w:rFonts w:ascii="Arial" w:hAnsi="Arial" w:cs="Arial"/>
                <w:sz w:val="20"/>
                <w:szCs w:val="20"/>
                <w:u w:val="single"/>
              </w:rPr>
              <w:t>ATENÇÃO: Nos exemplos de redação abaixo, a segunda opção trata da ausência de rendimento de aplicação financeira e a terceira opção trata da legitimidade da despesa por não estar prevista no plano de trabalho. As situações podem ocorrer isolada ou cumulativamente, ou seja, um item não necessariamente é excludente do outro.</w:t>
            </w:r>
          </w:p>
          <w:bookmarkEnd w:id="13"/>
          <w:p w14:paraId="4A322E38" w14:textId="77777777" w:rsidR="006F262E" w:rsidRPr="001868B6" w:rsidRDefault="006F262E" w:rsidP="004B74BE">
            <w:pPr>
              <w:spacing w:after="120"/>
              <w:ind w:left="360"/>
              <w:jc w:val="both"/>
              <w:rPr>
                <w:rFonts w:ascii="Arial" w:hAnsi="Arial" w:cs="Arial"/>
                <w:sz w:val="20"/>
                <w:szCs w:val="20"/>
              </w:rPr>
            </w:pPr>
          </w:p>
          <w:p w14:paraId="0223FFBA"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Constatou-se que a movimentação dos recursos ocorreu exclusivamente na conta específica vinculada ao convênio e somente foram utilizados para pagamento de despesas constantes do plano de trabalho, conforme o disposto no art. 54 do Decreto nº 127/2011.</w:t>
            </w:r>
          </w:p>
          <w:p w14:paraId="3A162CD5" w14:textId="77777777" w:rsidR="006F262E" w:rsidRPr="001868B6" w:rsidRDefault="006F262E" w:rsidP="004B74BE">
            <w:pPr>
              <w:spacing w:after="120"/>
              <w:jc w:val="both"/>
              <w:rPr>
                <w:rFonts w:ascii="Arial" w:hAnsi="Arial" w:cs="Arial"/>
                <w:sz w:val="20"/>
                <w:szCs w:val="20"/>
              </w:rPr>
            </w:pPr>
            <w:r>
              <w:rPr>
                <w:rFonts w:ascii="Arial" w:hAnsi="Arial" w:cs="Arial"/>
                <w:sz w:val="20"/>
                <w:szCs w:val="20"/>
              </w:rPr>
              <w:t>ou</w:t>
            </w:r>
          </w:p>
          <w:p w14:paraId="7FC2ABF0" w14:textId="77777777" w:rsidR="006F262E" w:rsidRPr="001868B6" w:rsidRDefault="006F262E" w:rsidP="004B74BE">
            <w:pPr>
              <w:spacing w:after="120"/>
              <w:jc w:val="both"/>
              <w:rPr>
                <w:rFonts w:ascii="Arial" w:hAnsi="Arial" w:cs="Arial"/>
                <w:sz w:val="20"/>
                <w:szCs w:val="20"/>
              </w:rPr>
            </w:pPr>
            <w:bookmarkStart w:id="15" w:name="_Hlk212215620"/>
            <w:r w:rsidRPr="001868B6">
              <w:rPr>
                <w:rFonts w:ascii="Arial" w:hAnsi="Arial" w:cs="Arial"/>
                <w:sz w:val="20"/>
                <w:szCs w:val="20"/>
              </w:rPr>
              <w:t xml:space="preserve">Constatou-se movimentação indevida de recursos no valor de R$ </w:t>
            </w:r>
            <w:proofErr w:type="spellStart"/>
            <w:proofErr w:type="gramStart"/>
            <w:r w:rsidRPr="001868B6">
              <w:rPr>
                <w:rFonts w:ascii="Arial" w:hAnsi="Arial" w:cs="Arial"/>
                <w:sz w:val="20"/>
                <w:szCs w:val="20"/>
              </w:rPr>
              <w:t>xxxxx</w:t>
            </w:r>
            <w:proofErr w:type="spellEnd"/>
            <w:r w:rsidRPr="001868B6">
              <w:rPr>
                <w:rFonts w:ascii="Arial" w:hAnsi="Arial" w:cs="Arial"/>
                <w:sz w:val="20"/>
                <w:szCs w:val="20"/>
              </w:rPr>
              <w:t>,  transferido</w:t>
            </w:r>
            <w:proofErr w:type="gramEnd"/>
            <w:r w:rsidRPr="001868B6">
              <w:rPr>
                <w:rFonts w:ascii="Arial" w:hAnsi="Arial" w:cs="Arial"/>
                <w:sz w:val="20"/>
                <w:szCs w:val="20"/>
              </w:rPr>
              <w:t xml:space="preserve"> para conta bancária de titularidade de [nome e CNPJ ou CPF], constatando-se que no período de </w:t>
            </w:r>
            <w:proofErr w:type="spellStart"/>
            <w:r w:rsidRPr="001868B6">
              <w:rPr>
                <w:rFonts w:ascii="Arial" w:hAnsi="Arial" w:cs="Arial"/>
                <w:sz w:val="20"/>
                <w:szCs w:val="20"/>
              </w:rPr>
              <w:t>xx</w:t>
            </w:r>
            <w:proofErr w:type="spellEnd"/>
            <w:r w:rsidRPr="001868B6">
              <w:rPr>
                <w:rFonts w:ascii="Arial" w:hAnsi="Arial" w:cs="Arial"/>
                <w:sz w:val="20"/>
                <w:szCs w:val="20"/>
              </w:rPr>
              <w:t>/</w:t>
            </w:r>
            <w:proofErr w:type="spellStart"/>
            <w:r w:rsidRPr="001868B6">
              <w:rPr>
                <w:rFonts w:ascii="Arial" w:hAnsi="Arial" w:cs="Arial"/>
                <w:sz w:val="20"/>
                <w:szCs w:val="20"/>
              </w:rPr>
              <w:t>xx</w:t>
            </w:r>
            <w:proofErr w:type="spellEnd"/>
            <w:r w:rsidRPr="001868B6">
              <w:rPr>
                <w:rFonts w:ascii="Arial" w:hAnsi="Arial" w:cs="Arial"/>
                <w:sz w:val="20"/>
                <w:szCs w:val="20"/>
              </w:rPr>
              <w:t>/</w:t>
            </w:r>
            <w:proofErr w:type="spellStart"/>
            <w:r w:rsidRPr="001868B6">
              <w:rPr>
                <w:rFonts w:ascii="Arial" w:hAnsi="Arial" w:cs="Arial"/>
                <w:sz w:val="20"/>
                <w:szCs w:val="20"/>
              </w:rPr>
              <w:t>xx</w:t>
            </w:r>
            <w:proofErr w:type="spellEnd"/>
            <w:r w:rsidRPr="001868B6">
              <w:rPr>
                <w:rFonts w:ascii="Arial" w:hAnsi="Arial" w:cs="Arial"/>
                <w:sz w:val="20"/>
                <w:szCs w:val="20"/>
              </w:rPr>
              <w:t xml:space="preserve"> a </w:t>
            </w:r>
            <w:proofErr w:type="spellStart"/>
            <w:r w:rsidRPr="001868B6">
              <w:rPr>
                <w:rFonts w:ascii="Arial" w:hAnsi="Arial" w:cs="Arial"/>
                <w:sz w:val="20"/>
                <w:szCs w:val="20"/>
              </w:rPr>
              <w:t>xx</w:t>
            </w:r>
            <w:proofErr w:type="spellEnd"/>
            <w:r w:rsidRPr="001868B6">
              <w:rPr>
                <w:rFonts w:ascii="Arial" w:hAnsi="Arial" w:cs="Arial"/>
                <w:sz w:val="20"/>
                <w:szCs w:val="20"/>
              </w:rPr>
              <w:t>/</w:t>
            </w:r>
            <w:proofErr w:type="spellStart"/>
            <w:r w:rsidRPr="001868B6">
              <w:rPr>
                <w:rFonts w:ascii="Arial" w:hAnsi="Arial" w:cs="Arial"/>
                <w:sz w:val="20"/>
                <w:szCs w:val="20"/>
              </w:rPr>
              <w:t>xx</w:t>
            </w:r>
            <w:proofErr w:type="spellEnd"/>
            <w:r w:rsidRPr="001868B6">
              <w:rPr>
                <w:rFonts w:ascii="Arial" w:hAnsi="Arial" w:cs="Arial"/>
                <w:sz w:val="20"/>
                <w:szCs w:val="20"/>
              </w:rPr>
              <w:t>/</w:t>
            </w:r>
            <w:proofErr w:type="spellStart"/>
            <w:r w:rsidRPr="001868B6">
              <w:rPr>
                <w:rFonts w:ascii="Arial" w:hAnsi="Arial" w:cs="Arial"/>
                <w:sz w:val="20"/>
                <w:szCs w:val="20"/>
              </w:rPr>
              <w:t>xx</w:t>
            </w:r>
            <w:proofErr w:type="spellEnd"/>
            <w:r w:rsidRPr="001868B6">
              <w:rPr>
                <w:rFonts w:ascii="Arial" w:hAnsi="Arial" w:cs="Arial"/>
                <w:sz w:val="20"/>
                <w:szCs w:val="20"/>
              </w:rPr>
              <w:t xml:space="preserve"> não houve obtenção dos rendimentos de aplicação financeira. Conforme informações prestadas pela instituição bancária, a rentabilidade do fundo em que os valores deveriam estar aplicados foi de </w:t>
            </w:r>
            <w:proofErr w:type="spellStart"/>
            <w:r w:rsidRPr="001868B6">
              <w:rPr>
                <w:rFonts w:ascii="Arial" w:hAnsi="Arial" w:cs="Arial"/>
                <w:sz w:val="20"/>
                <w:szCs w:val="20"/>
              </w:rPr>
              <w:t>xxx</w:t>
            </w:r>
            <w:proofErr w:type="spellEnd"/>
            <w:r w:rsidRPr="001868B6">
              <w:rPr>
                <w:rFonts w:ascii="Arial" w:hAnsi="Arial" w:cs="Arial"/>
                <w:sz w:val="20"/>
                <w:szCs w:val="20"/>
              </w:rPr>
              <w:t xml:space="preserve">% no referido período, resultando em prejuízo ao erário no valor de R$ </w:t>
            </w:r>
            <w:proofErr w:type="spellStart"/>
            <w:r w:rsidRPr="001868B6">
              <w:rPr>
                <w:rFonts w:ascii="Arial" w:hAnsi="Arial" w:cs="Arial"/>
                <w:sz w:val="20"/>
                <w:szCs w:val="20"/>
              </w:rPr>
              <w:t>xxxxx</w:t>
            </w:r>
            <w:proofErr w:type="spellEnd"/>
            <w:r w:rsidRPr="001868B6">
              <w:rPr>
                <w:rFonts w:ascii="Arial" w:hAnsi="Arial" w:cs="Arial"/>
                <w:sz w:val="20"/>
                <w:szCs w:val="20"/>
              </w:rPr>
              <w:t>.</w:t>
            </w:r>
            <w:bookmarkEnd w:id="15"/>
          </w:p>
          <w:p w14:paraId="6A4B0EBF" w14:textId="77777777" w:rsidR="006F262E" w:rsidRPr="001868B6" w:rsidRDefault="006F262E" w:rsidP="004B74BE">
            <w:pPr>
              <w:spacing w:after="120"/>
              <w:jc w:val="both"/>
              <w:rPr>
                <w:rFonts w:ascii="Arial" w:hAnsi="Arial" w:cs="Arial"/>
                <w:sz w:val="20"/>
                <w:szCs w:val="20"/>
              </w:rPr>
            </w:pPr>
            <w:r>
              <w:rPr>
                <w:rFonts w:ascii="Arial" w:hAnsi="Arial" w:cs="Arial"/>
                <w:sz w:val="20"/>
                <w:szCs w:val="20"/>
              </w:rPr>
              <w:t>ou</w:t>
            </w:r>
          </w:p>
          <w:p w14:paraId="5C819944"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Constatou-se movimentação indevida de recursos para pagamento de despesas que não foram autorizadas no plano de trabalho, no valor de R$ </w:t>
            </w:r>
            <w:proofErr w:type="spellStart"/>
            <w:proofErr w:type="gramStart"/>
            <w:r w:rsidRPr="001868B6">
              <w:rPr>
                <w:rFonts w:ascii="Arial" w:hAnsi="Arial" w:cs="Arial"/>
                <w:sz w:val="20"/>
                <w:szCs w:val="20"/>
              </w:rPr>
              <w:t>xxx,xx</w:t>
            </w:r>
            <w:proofErr w:type="spellEnd"/>
            <w:proofErr w:type="gramEnd"/>
            <w:r w:rsidRPr="001868B6">
              <w:rPr>
                <w:rFonts w:ascii="Arial" w:hAnsi="Arial" w:cs="Arial"/>
                <w:sz w:val="20"/>
                <w:szCs w:val="20"/>
              </w:rPr>
              <w:t xml:space="preserve"> na data de </w:t>
            </w:r>
            <w:proofErr w:type="spellStart"/>
            <w:r w:rsidRPr="001868B6">
              <w:rPr>
                <w:rFonts w:ascii="Arial" w:hAnsi="Arial" w:cs="Arial"/>
                <w:sz w:val="20"/>
                <w:szCs w:val="20"/>
              </w:rPr>
              <w:t>dd</w:t>
            </w:r>
            <w:proofErr w:type="spellEnd"/>
            <w:r w:rsidRPr="001868B6">
              <w:rPr>
                <w:rFonts w:ascii="Arial" w:hAnsi="Arial" w:cs="Arial"/>
                <w:sz w:val="20"/>
                <w:szCs w:val="20"/>
              </w:rPr>
              <w:t>/mm/</w:t>
            </w:r>
            <w:proofErr w:type="spellStart"/>
            <w:r w:rsidRPr="001868B6">
              <w:rPr>
                <w:rFonts w:ascii="Arial" w:hAnsi="Arial" w:cs="Arial"/>
                <w:sz w:val="20"/>
                <w:szCs w:val="20"/>
              </w:rPr>
              <w:t>aaaa</w:t>
            </w:r>
            <w:proofErr w:type="spellEnd"/>
            <w:r w:rsidRPr="001868B6">
              <w:rPr>
                <w:rFonts w:ascii="Arial" w:hAnsi="Arial" w:cs="Arial"/>
                <w:sz w:val="20"/>
                <w:szCs w:val="20"/>
              </w:rPr>
              <w:t xml:space="preserve">. </w:t>
            </w:r>
          </w:p>
        </w:tc>
      </w:tr>
      <w:bookmarkEnd w:id="14"/>
    </w:tbl>
    <w:p w14:paraId="556D40C3" w14:textId="77777777" w:rsidR="006F262E" w:rsidRPr="001868B6" w:rsidRDefault="006F262E" w:rsidP="006F262E">
      <w:pPr>
        <w:spacing w:after="120"/>
        <w:jc w:val="both"/>
        <w:rPr>
          <w:rFonts w:ascii="Arial" w:hAnsi="Arial" w:cs="Arial"/>
          <w:sz w:val="22"/>
          <w:szCs w:val="22"/>
        </w:rPr>
      </w:pPr>
    </w:p>
    <w:p w14:paraId="5B5A52FA" w14:textId="77777777" w:rsidR="006F262E" w:rsidRPr="001868B6" w:rsidRDefault="006F262E" w:rsidP="006F262E">
      <w:pPr>
        <w:spacing w:after="120"/>
        <w:jc w:val="both"/>
        <w:rPr>
          <w:rFonts w:ascii="Arial" w:hAnsi="Arial" w:cs="Arial"/>
          <w:b/>
          <w:bCs/>
          <w:sz w:val="22"/>
          <w:szCs w:val="22"/>
        </w:rPr>
      </w:pPr>
      <w:r w:rsidRPr="001868B6">
        <w:rPr>
          <w:rFonts w:ascii="Arial" w:hAnsi="Arial" w:cs="Arial"/>
          <w:b/>
          <w:bCs/>
          <w:sz w:val="22"/>
          <w:szCs w:val="22"/>
        </w:rPr>
        <w:t>Nota explicativa 6: Aplicação Financeira [art. 57]</w:t>
      </w:r>
    </w:p>
    <w:p w14:paraId="332E2E5E"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O analista deverá verificar se os recursos não utilizados foram aplicados em fundo de aplicação financeira de curto prazo ou em operação de mercado aberto, lastreados em títulos da dívida pública federal, conforme o art. 57 do Decreto nº 127/2011.</w:t>
      </w:r>
    </w:p>
    <w:p w14:paraId="0DB5950F"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O analista deverá:</w:t>
      </w:r>
    </w:p>
    <w:p w14:paraId="0A2409D0" w14:textId="77777777" w:rsidR="006F262E" w:rsidRPr="001868B6" w:rsidRDefault="006F262E" w:rsidP="006F262E">
      <w:pPr>
        <w:numPr>
          <w:ilvl w:val="0"/>
          <w:numId w:val="8"/>
        </w:numPr>
        <w:spacing w:after="120"/>
        <w:ind w:left="851" w:firstLine="0"/>
        <w:jc w:val="both"/>
        <w:rPr>
          <w:rFonts w:ascii="Arial" w:hAnsi="Arial" w:cs="Arial"/>
          <w:sz w:val="22"/>
          <w:szCs w:val="22"/>
        </w:rPr>
      </w:pPr>
      <w:r w:rsidRPr="001868B6">
        <w:rPr>
          <w:rFonts w:ascii="Arial" w:hAnsi="Arial" w:cs="Arial"/>
          <w:sz w:val="22"/>
          <w:szCs w:val="22"/>
        </w:rPr>
        <w:t>identificar valores aplicados, período de aplicação e tipo de aplicação financeira;</w:t>
      </w:r>
    </w:p>
    <w:p w14:paraId="23992E3B" w14:textId="77777777" w:rsidR="006F262E" w:rsidRPr="001868B6" w:rsidRDefault="006F262E" w:rsidP="006F262E">
      <w:pPr>
        <w:numPr>
          <w:ilvl w:val="0"/>
          <w:numId w:val="8"/>
        </w:numPr>
        <w:spacing w:after="120"/>
        <w:ind w:left="851" w:firstLine="0"/>
        <w:jc w:val="both"/>
        <w:rPr>
          <w:rFonts w:ascii="Arial" w:hAnsi="Arial" w:cs="Arial"/>
          <w:sz w:val="22"/>
          <w:szCs w:val="22"/>
        </w:rPr>
      </w:pPr>
      <w:r w:rsidRPr="001868B6">
        <w:rPr>
          <w:rFonts w:ascii="Arial" w:hAnsi="Arial" w:cs="Arial"/>
          <w:sz w:val="22"/>
          <w:szCs w:val="22"/>
        </w:rPr>
        <w:t>verificar se os rendimentos foram devidamente incorporados ao objeto, quando cabível;</w:t>
      </w:r>
    </w:p>
    <w:p w14:paraId="468F53B7" w14:textId="77777777" w:rsidR="006F262E" w:rsidRPr="001868B6" w:rsidRDefault="006F262E" w:rsidP="006F262E">
      <w:pPr>
        <w:numPr>
          <w:ilvl w:val="0"/>
          <w:numId w:val="8"/>
        </w:numPr>
        <w:spacing w:after="120"/>
        <w:ind w:left="851" w:firstLine="0"/>
        <w:jc w:val="both"/>
        <w:rPr>
          <w:rFonts w:ascii="Arial" w:hAnsi="Arial" w:cs="Arial"/>
          <w:sz w:val="22"/>
          <w:szCs w:val="22"/>
        </w:rPr>
      </w:pPr>
      <w:r w:rsidRPr="001868B6">
        <w:rPr>
          <w:rFonts w:ascii="Arial" w:hAnsi="Arial" w:cs="Arial"/>
          <w:sz w:val="22"/>
          <w:szCs w:val="22"/>
        </w:rPr>
        <w:t>registrar irregularidades, como recursos parados em conta corrente ou não aplicados conforme a norma;</w:t>
      </w:r>
    </w:p>
    <w:p w14:paraId="038B7BDC" w14:textId="77777777" w:rsidR="006F262E" w:rsidRPr="001868B6" w:rsidRDefault="006F262E" w:rsidP="006F262E">
      <w:pPr>
        <w:numPr>
          <w:ilvl w:val="0"/>
          <w:numId w:val="8"/>
        </w:numPr>
        <w:spacing w:after="120"/>
        <w:ind w:left="851" w:firstLine="0"/>
        <w:jc w:val="both"/>
        <w:rPr>
          <w:rFonts w:ascii="Arial" w:hAnsi="Arial" w:cs="Arial"/>
          <w:sz w:val="22"/>
          <w:szCs w:val="22"/>
        </w:rPr>
      </w:pPr>
      <w:r w:rsidRPr="001868B6">
        <w:rPr>
          <w:rFonts w:ascii="Arial" w:hAnsi="Arial" w:cs="Arial"/>
          <w:sz w:val="22"/>
          <w:szCs w:val="22"/>
        </w:rPr>
        <w:lastRenderedPageBreak/>
        <w:t>quantificar eventuais perdas financeiras decorrentes da ausência de aplicação e propor a recomposição do dano atualizado monetariamente, com juros legais;</w:t>
      </w:r>
    </w:p>
    <w:p w14:paraId="191B5B60" w14:textId="77777777" w:rsidR="006F262E" w:rsidRPr="001868B6" w:rsidRDefault="006F262E" w:rsidP="006F262E">
      <w:pPr>
        <w:numPr>
          <w:ilvl w:val="0"/>
          <w:numId w:val="8"/>
        </w:numPr>
        <w:spacing w:after="120"/>
        <w:ind w:left="851" w:firstLine="0"/>
        <w:jc w:val="both"/>
        <w:rPr>
          <w:rFonts w:ascii="Arial" w:hAnsi="Arial" w:cs="Arial"/>
          <w:sz w:val="22"/>
          <w:szCs w:val="22"/>
        </w:rPr>
      </w:pPr>
      <w:r w:rsidRPr="001868B6">
        <w:rPr>
          <w:rFonts w:ascii="Arial" w:hAnsi="Arial" w:cs="Arial"/>
          <w:sz w:val="22"/>
          <w:szCs w:val="22"/>
        </w:rPr>
        <w:t>documentar a memória de cálculo, contendo índices de atualização, taxa de juros e datas de incidência;</w:t>
      </w:r>
    </w:p>
    <w:p w14:paraId="498D2B0C" w14:textId="77777777" w:rsidR="006F262E" w:rsidRPr="001868B6" w:rsidRDefault="006F262E" w:rsidP="006F262E">
      <w:pPr>
        <w:numPr>
          <w:ilvl w:val="0"/>
          <w:numId w:val="8"/>
        </w:numPr>
        <w:spacing w:after="120"/>
        <w:ind w:left="851" w:firstLine="0"/>
        <w:jc w:val="both"/>
        <w:rPr>
          <w:rFonts w:ascii="Arial" w:hAnsi="Arial" w:cs="Arial"/>
          <w:sz w:val="22"/>
          <w:szCs w:val="22"/>
        </w:rPr>
      </w:pPr>
      <w:r w:rsidRPr="001868B6">
        <w:rPr>
          <w:rFonts w:ascii="Arial" w:hAnsi="Arial" w:cs="Arial"/>
          <w:sz w:val="22"/>
          <w:szCs w:val="22"/>
        </w:rPr>
        <w:t>informar se houve a recomposição do dano.</w:t>
      </w:r>
    </w:p>
    <w:tbl>
      <w:tblPr>
        <w:tblStyle w:val="Tabelacomgrade"/>
        <w:tblW w:w="0" w:type="auto"/>
        <w:tblInd w:w="5" w:type="dxa"/>
        <w:tblLook w:val="04A0" w:firstRow="1" w:lastRow="0" w:firstColumn="1" w:lastColumn="0" w:noHBand="0" w:noVBand="1"/>
      </w:tblPr>
      <w:tblGrid>
        <w:gridCol w:w="8494"/>
      </w:tblGrid>
      <w:tr w:rsidR="006F262E" w:rsidRPr="001868B6" w14:paraId="32DFD9C6" w14:textId="77777777" w:rsidTr="004B74BE">
        <w:tc>
          <w:tcPr>
            <w:tcW w:w="8494" w:type="dxa"/>
          </w:tcPr>
          <w:p w14:paraId="47B9358A" w14:textId="77777777" w:rsidR="006F262E" w:rsidRPr="001868B6" w:rsidRDefault="006F262E" w:rsidP="004B74BE">
            <w:pPr>
              <w:spacing w:after="120"/>
              <w:jc w:val="both"/>
              <w:rPr>
                <w:rFonts w:ascii="Arial" w:hAnsi="Arial" w:cs="Arial"/>
                <w:b/>
                <w:bCs/>
                <w:sz w:val="20"/>
                <w:szCs w:val="20"/>
              </w:rPr>
            </w:pPr>
            <w:bookmarkStart w:id="16" w:name="_Hlk212215794"/>
            <w:bookmarkStart w:id="17" w:name="_Hlk212215662"/>
            <w:r w:rsidRPr="001868B6">
              <w:rPr>
                <w:rFonts w:ascii="Arial" w:hAnsi="Arial" w:cs="Arial"/>
                <w:b/>
                <w:bCs/>
                <w:sz w:val="20"/>
                <w:szCs w:val="20"/>
              </w:rPr>
              <w:t xml:space="preserve">Textos exemplificativos das situações </w:t>
            </w:r>
          </w:p>
          <w:p w14:paraId="2747C23B"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2.1.2 Aplicação Financeira [art.57]</w:t>
            </w:r>
          </w:p>
          <w:bookmarkEnd w:id="16"/>
          <w:p w14:paraId="06F315C6"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Os recursos não utilizados foram devidamente aplicados em fundo de aplicação financeira de curto prazo ou em operação de mercado aberto, lastreados em títulos da dívida pública federal, conforme o art. 57 do Decreto nº 127/2011.</w:t>
            </w:r>
          </w:p>
          <w:p w14:paraId="3696F338" w14:textId="77777777" w:rsidR="006F262E" w:rsidRPr="001868B6" w:rsidRDefault="006F262E" w:rsidP="004B74BE">
            <w:pPr>
              <w:spacing w:after="120"/>
              <w:jc w:val="both"/>
              <w:rPr>
                <w:rFonts w:ascii="Arial" w:hAnsi="Arial" w:cs="Arial"/>
                <w:sz w:val="20"/>
                <w:szCs w:val="20"/>
              </w:rPr>
            </w:pPr>
            <w:r>
              <w:rPr>
                <w:rFonts w:ascii="Arial" w:hAnsi="Arial" w:cs="Arial"/>
                <w:sz w:val="20"/>
                <w:szCs w:val="20"/>
              </w:rPr>
              <w:t>ou</w:t>
            </w:r>
          </w:p>
          <w:p w14:paraId="57FD7E37"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Os recursos enquanto não utilizados não foram aplicados em fundo de aplicação financeira de curto prazo ou em operação de mercado aberto, lastreados em títulos da dívida pública federal, contrariando o disposto no art. 57 do Decreto nº 127/2011.</w:t>
            </w:r>
          </w:p>
        </w:tc>
      </w:tr>
      <w:bookmarkEnd w:id="17"/>
    </w:tbl>
    <w:p w14:paraId="50B259F2" w14:textId="77777777" w:rsidR="006F262E" w:rsidRPr="001868B6" w:rsidRDefault="006F262E" w:rsidP="006F262E">
      <w:pPr>
        <w:spacing w:after="120"/>
        <w:jc w:val="both"/>
        <w:rPr>
          <w:rFonts w:ascii="Arial" w:hAnsi="Arial" w:cs="Arial"/>
          <w:sz w:val="22"/>
          <w:szCs w:val="22"/>
        </w:rPr>
      </w:pPr>
    </w:p>
    <w:p w14:paraId="65316AA9" w14:textId="77777777" w:rsidR="006F262E" w:rsidRPr="001868B6" w:rsidRDefault="006F262E" w:rsidP="006F262E">
      <w:pPr>
        <w:pStyle w:val="PargrafodaLista"/>
        <w:spacing w:after="120"/>
        <w:ind w:left="0"/>
        <w:contextualSpacing w:val="0"/>
        <w:jc w:val="both"/>
        <w:rPr>
          <w:rFonts w:ascii="Arial" w:hAnsi="Arial" w:cs="Arial"/>
          <w:b/>
          <w:bCs/>
          <w:sz w:val="22"/>
          <w:szCs w:val="22"/>
        </w:rPr>
      </w:pPr>
      <w:r w:rsidRPr="001868B6">
        <w:rPr>
          <w:rFonts w:ascii="Arial" w:hAnsi="Arial" w:cs="Arial"/>
          <w:b/>
          <w:bCs/>
          <w:sz w:val="22"/>
          <w:szCs w:val="22"/>
        </w:rPr>
        <w:t>Nota Explicativa 7: Vedações [art. 35]</w:t>
      </w:r>
    </w:p>
    <w:p w14:paraId="33D5B5C1"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O objetivo deste item é verificar se o convenente observou as vedações previstas no art. 35 do Decreto nº 127/2011, que estabelecem limitações quanto à execução de despesas, aquisição de bens, transferências de recursos e demais atos vedados pelo normativo.</w:t>
      </w:r>
    </w:p>
    <w:p w14:paraId="28AA7738"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Nos casos em que não for</w:t>
      </w:r>
      <w:r>
        <w:rPr>
          <w:rFonts w:ascii="Arial" w:hAnsi="Arial" w:cs="Arial"/>
          <w:sz w:val="22"/>
          <w:szCs w:val="22"/>
        </w:rPr>
        <w:t>a</w:t>
      </w:r>
      <w:r w:rsidRPr="001868B6">
        <w:rPr>
          <w:rFonts w:ascii="Arial" w:hAnsi="Arial" w:cs="Arial"/>
          <w:sz w:val="22"/>
          <w:szCs w:val="22"/>
        </w:rPr>
        <w:t>m identificadas vedações infringidas, o analista deve consignar expressamente que o convenente atuou em conformidade com a norma.</w:t>
      </w:r>
    </w:p>
    <w:p w14:paraId="2EAC6B79"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Quando forem constatadas infrações às vedações, o analista deverá:</w:t>
      </w:r>
    </w:p>
    <w:p w14:paraId="27A3C96A" w14:textId="77777777" w:rsidR="006F262E" w:rsidRPr="001868B6" w:rsidRDefault="006F262E" w:rsidP="006F262E">
      <w:pPr>
        <w:pStyle w:val="PargrafodaLista"/>
        <w:numPr>
          <w:ilvl w:val="0"/>
          <w:numId w:val="9"/>
        </w:numPr>
        <w:tabs>
          <w:tab w:val="clear" w:pos="720"/>
          <w:tab w:val="num" w:pos="851"/>
        </w:tabs>
        <w:spacing w:after="120"/>
        <w:ind w:left="851" w:firstLine="0"/>
        <w:contextualSpacing w:val="0"/>
        <w:jc w:val="both"/>
        <w:rPr>
          <w:rFonts w:ascii="Arial" w:hAnsi="Arial" w:cs="Arial"/>
          <w:sz w:val="22"/>
          <w:szCs w:val="22"/>
        </w:rPr>
      </w:pPr>
      <w:r w:rsidRPr="001868B6">
        <w:rPr>
          <w:rFonts w:ascii="Arial" w:hAnsi="Arial" w:cs="Arial"/>
          <w:sz w:val="22"/>
          <w:szCs w:val="22"/>
        </w:rPr>
        <w:t>descrever detalhadamente cada situação em que houve descumprimento;</w:t>
      </w:r>
    </w:p>
    <w:p w14:paraId="5172B3C9" w14:textId="77777777" w:rsidR="006F262E" w:rsidRPr="001868B6" w:rsidRDefault="006F262E" w:rsidP="006F262E">
      <w:pPr>
        <w:pStyle w:val="PargrafodaLista"/>
        <w:numPr>
          <w:ilvl w:val="0"/>
          <w:numId w:val="9"/>
        </w:numPr>
        <w:tabs>
          <w:tab w:val="clear" w:pos="720"/>
          <w:tab w:val="num" w:pos="851"/>
        </w:tabs>
        <w:spacing w:after="120"/>
        <w:ind w:left="851" w:firstLine="0"/>
        <w:contextualSpacing w:val="0"/>
        <w:jc w:val="both"/>
        <w:rPr>
          <w:rFonts w:ascii="Arial" w:hAnsi="Arial" w:cs="Arial"/>
          <w:sz w:val="22"/>
          <w:szCs w:val="22"/>
        </w:rPr>
      </w:pPr>
      <w:r w:rsidRPr="001868B6">
        <w:rPr>
          <w:rFonts w:ascii="Arial" w:hAnsi="Arial" w:cs="Arial"/>
          <w:sz w:val="22"/>
          <w:szCs w:val="22"/>
        </w:rPr>
        <w:t>indicar o dispositivo legal específico infringido;</w:t>
      </w:r>
    </w:p>
    <w:p w14:paraId="3867FC6A" w14:textId="77777777" w:rsidR="006F262E" w:rsidRPr="001868B6" w:rsidRDefault="006F262E" w:rsidP="006F262E">
      <w:pPr>
        <w:pStyle w:val="PargrafodaLista"/>
        <w:numPr>
          <w:ilvl w:val="0"/>
          <w:numId w:val="9"/>
        </w:numPr>
        <w:tabs>
          <w:tab w:val="clear" w:pos="720"/>
          <w:tab w:val="num" w:pos="851"/>
        </w:tabs>
        <w:spacing w:after="120"/>
        <w:ind w:left="851" w:firstLine="0"/>
        <w:contextualSpacing w:val="0"/>
        <w:jc w:val="both"/>
        <w:rPr>
          <w:rFonts w:ascii="Arial" w:hAnsi="Arial" w:cs="Arial"/>
          <w:sz w:val="22"/>
          <w:szCs w:val="22"/>
        </w:rPr>
      </w:pPr>
      <w:r w:rsidRPr="001868B6">
        <w:rPr>
          <w:rFonts w:ascii="Arial" w:hAnsi="Arial" w:cs="Arial"/>
          <w:sz w:val="22"/>
          <w:szCs w:val="22"/>
        </w:rPr>
        <w:t>registrar os valores envolvidos, quando aplicável;</w:t>
      </w:r>
    </w:p>
    <w:p w14:paraId="084B328C" w14:textId="77777777" w:rsidR="006F262E" w:rsidRPr="001868B6" w:rsidRDefault="006F262E" w:rsidP="006F262E">
      <w:pPr>
        <w:pStyle w:val="PargrafodaLista"/>
        <w:numPr>
          <w:ilvl w:val="0"/>
          <w:numId w:val="9"/>
        </w:numPr>
        <w:tabs>
          <w:tab w:val="clear" w:pos="720"/>
          <w:tab w:val="num" w:pos="851"/>
        </w:tabs>
        <w:spacing w:after="120"/>
        <w:ind w:left="851" w:firstLine="0"/>
        <w:contextualSpacing w:val="0"/>
        <w:jc w:val="both"/>
        <w:rPr>
          <w:rFonts w:ascii="Arial" w:hAnsi="Arial" w:cs="Arial"/>
          <w:sz w:val="22"/>
          <w:szCs w:val="22"/>
        </w:rPr>
      </w:pPr>
      <w:r w:rsidRPr="001868B6">
        <w:rPr>
          <w:rFonts w:ascii="Arial" w:hAnsi="Arial" w:cs="Arial"/>
          <w:sz w:val="22"/>
          <w:szCs w:val="22"/>
        </w:rPr>
        <w:t>propor, quando cabível, as medidas corretivas ou administrativas, como glosa e/ou devolução de valores, observando os princípios do contraditório e ampla defesa.</w:t>
      </w:r>
    </w:p>
    <w:tbl>
      <w:tblPr>
        <w:tblStyle w:val="Tabelacomgrade"/>
        <w:tblW w:w="0" w:type="auto"/>
        <w:tblInd w:w="-5" w:type="dxa"/>
        <w:tblLook w:val="04A0" w:firstRow="1" w:lastRow="0" w:firstColumn="1" w:lastColumn="0" w:noHBand="0" w:noVBand="1"/>
      </w:tblPr>
      <w:tblGrid>
        <w:gridCol w:w="8499"/>
      </w:tblGrid>
      <w:tr w:rsidR="006F262E" w:rsidRPr="001868B6" w14:paraId="3F9BFBFE" w14:textId="77777777" w:rsidTr="004B74BE">
        <w:tc>
          <w:tcPr>
            <w:tcW w:w="8499" w:type="dxa"/>
          </w:tcPr>
          <w:p w14:paraId="47DED5A3" w14:textId="77777777" w:rsidR="006F262E" w:rsidRPr="001868B6" w:rsidRDefault="006F262E" w:rsidP="004B74BE">
            <w:pPr>
              <w:spacing w:after="120"/>
              <w:jc w:val="both"/>
              <w:rPr>
                <w:rFonts w:ascii="Arial" w:hAnsi="Arial" w:cs="Arial"/>
                <w:b/>
                <w:bCs/>
                <w:sz w:val="20"/>
                <w:szCs w:val="20"/>
              </w:rPr>
            </w:pPr>
            <w:bookmarkStart w:id="18" w:name="_Hlk212215912"/>
            <w:bookmarkStart w:id="19" w:name="_Hlk212215812"/>
            <w:r w:rsidRPr="001868B6">
              <w:rPr>
                <w:rFonts w:ascii="Arial" w:hAnsi="Arial" w:cs="Arial"/>
                <w:b/>
                <w:bCs/>
                <w:sz w:val="20"/>
                <w:szCs w:val="20"/>
              </w:rPr>
              <w:t>Textos exemplificativos das situações</w:t>
            </w:r>
          </w:p>
          <w:bookmarkEnd w:id="18"/>
          <w:p w14:paraId="4AB6B192"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2.1.3 Vedações [art. 35]:</w:t>
            </w:r>
          </w:p>
          <w:p w14:paraId="5DC70255"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No que diz respeito às vedações previstas no art. 35 do Decreto nº 12/2011, observou-se que o convenente não incorreu nas vedações.</w:t>
            </w:r>
          </w:p>
          <w:p w14:paraId="36B15DFB" w14:textId="77777777" w:rsidR="006F262E" w:rsidRPr="001868B6" w:rsidRDefault="006F262E" w:rsidP="004B74BE">
            <w:pPr>
              <w:spacing w:after="120"/>
              <w:jc w:val="both"/>
              <w:rPr>
                <w:rFonts w:ascii="Arial" w:hAnsi="Arial" w:cs="Arial"/>
                <w:sz w:val="20"/>
                <w:szCs w:val="20"/>
              </w:rPr>
            </w:pPr>
            <w:r>
              <w:rPr>
                <w:rFonts w:ascii="Arial" w:hAnsi="Arial" w:cs="Arial"/>
                <w:sz w:val="20"/>
                <w:szCs w:val="20"/>
              </w:rPr>
              <w:t>ou</w:t>
            </w:r>
          </w:p>
          <w:p w14:paraId="4D6F3DA0"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No que diz respeito às vedações previstas no art. 35 do Decreto nº 12/2011, observou-se que o convenente incorreu </w:t>
            </w:r>
            <w:proofErr w:type="gramStart"/>
            <w:r w:rsidRPr="001868B6">
              <w:rPr>
                <w:rFonts w:ascii="Arial" w:hAnsi="Arial" w:cs="Arial"/>
                <w:sz w:val="20"/>
                <w:szCs w:val="20"/>
              </w:rPr>
              <w:t>nas  seguintes</w:t>
            </w:r>
            <w:proofErr w:type="gramEnd"/>
            <w:r w:rsidRPr="001868B6">
              <w:rPr>
                <w:rFonts w:ascii="Arial" w:hAnsi="Arial" w:cs="Arial"/>
                <w:sz w:val="20"/>
                <w:szCs w:val="20"/>
              </w:rPr>
              <w:t xml:space="preserve"> vedações: [informar as situações ocorridas]</w:t>
            </w:r>
          </w:p>
        </w:tc>
      </w:tr>
      <w:bookmarkEnd w:id="19"/>
    </w:tbl>
    <w:p w14:paraId="5E1F0315" w14:textId="77777777" w:rsidR="006F262E" w:rsidRPr="001868B6" w:rsidRDefault="006F262E" w:rsidP="006F262E">
      <w:pPr>
        <w:pStyle w:val="PargrafodaLista"/>
        <w:spacing w:after="120"/>
        <w:ind w:left="0"/>
        <w:contextualSpacing w:val="0"/>
        <w:jc w:val="both"/>
        <w:rPr>
          <w:rFonts w:ascii="Arial" w:hAnsi="Arial" w:cs="Arial"/>
          <w:sz w:val="22"/>
          <w:szCs w:val="22"/>
        </w:rPr>
      </w:pPr>
    </w:p>
    <w:p w14:paraId="66C6253A" w14:textId="77777777" w:rsidR="006F262E" w:rsidRPr="001868B6" w:rsidRDefault="006F262E" w:rsidP="006F262E">
      <w:pPr>
        <w:pStyle w:val="PargrafodaLista"/>
        <w:spacing w:after="120"/>
        <w:ind w:left="0"/>
        <w:contextualSpacing w:val="0"/>
        <w:jc w:val="both"/>
        <w:rPr>
          <w:rFonts w:ascii="Arial" w:hAnsi="Arial" w:cs="Arial"/>
          <w:b/>
          <w:bCs/>
          <w:sz w:val="22"/>
          <w:szCs w:val="22"/>
        </w:rPr>
      </w:pPr>
      <w:r w:rsidRPr="001868B6">
        <w:rPr>
          <w:rFonts w:ascii="Arial" w:hAnsi="Arial" w:cs="Arial"/>
          <w:b/>
          <w:bCs/>
          <w:sz w:val="22"/>
          <w:szCs w:val="22"/>
        </w:rPr>
        <w:t>Nota Explicativa 8: Contratação com terceiros [art. 49]</w:t>
      </w:r>
    </w:p>
    <w:p w14:paraId="5A8F11C9"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 xml:space="preserve">Este item tem por finalidade avaliar a observância das normas relativas à contratação com terceiros, diferenciando a análise quando o convenente for ente da federação ou entidades privadas sem fins lucrativos, conforme os </w:t>
      </w:r>
      <w:proofErr w:type="spellStart"/>
      <w:r w:rsidRPr="001868B6">
        <w:rPr>
          <w:rFonts w:ascii="Arial" w:hAnsi="Arial" w:cs="Arial"/>
          <w:sz w:val="22"/>
          <w:szCs w:val="22"/>
        </w:rPr>
        <w:t>arts</w:t>
      </w:r>
      <w:proofErr w:type="spellEnd"/>
      <w:r w:rsidRPr="001868B6">
        <w:rPr>
          <w:rFonts w:ascii="Arial" w:hAnsi="Arial" w:cs="Arial"/>
          <w:sz w:val="22"/>
          <w:szCs w:val="22"/>
        </w:rPr>
        <w:t>. 49 e 50 do Decreto nº 127/2011.</w:t>
      </w:r>
    </w:p>
    <w:p w14:paraId="3DAA458E"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Para municípios, devem ser avaliadas as exigências do art. 49, verificando se o ente cumpriu os procedimentos formais de contratação, como licitações, cotações, contratação direta ou formalização de contratos e aditivos.</w:t>
      </w:r>
    </w:p>
    <w:p w14:paraId="483B23E4"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lastRenderedPageBreak/>
        <w:t>Para entidades, a análise deve abranger o art. 50, que trata da contratação de terceiros, incluindo a observância aos princípios da impessoalidade, da moralidade e da economicidade.</w:t>
      </w:r>
    </w:p>
    <w:p w14:paraId="1FDCAA5C"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Nos casos de descumprimento, o analista deverá:</w:t>
      </w:r>
    </w:p>
    <w:p w14:paraId="6F805EAA" w14:textId="77777777" w:rsidR="006F262E" w:rsidRPr="001868B6" w:rsidRDefault="006F262E" w:rsidP="006F262E">
      <w:pPr>
        <w:pStyle w:val="PargrafodaLista"/>
        <w:numPr>
          <w:ilvl w:val="0"/>
          <w:numId w:val="10"/>
        </w:numPr>
        <w:spacing w:after="120"/>
        <w:ind w:left="851" w:firstLine="0"/>
        <w:contextualSpacing w:val="0"/>
        <w:jc w:val="both"/>
        <w:rPr>
          <w:rFonts w:ascii="Arial" w:hAnsi="Arial" w:cs="Arial"/>
          <w:sz w:val="22"/>
          <w:szCs w:val="22"/>
        </w:rPr>
      </w:pPr>
      <w:r w:rsidRPr="001868B6">
        <w:rPr>
          <w:rFonts w:ascii="Arial" w:hAnsi="Arial" w:cs="Arial"/>
          <w:sz w:val="22"/>
          <w:szCs w:val="22"/>
        </w:rPr>
        <w:t>detalhar cada situação irregular, indicando o dispositivo infringido;</w:t>
      </w:r>
    </w:p>
    <w:p w14:paraId="2ABC9865" w14:textId="77777777" w:rsidR="006F262E" w:rsidRPr="001868B6" w:rsidRDefault="006F262E" w:rsidP="006F262E">
      <w:pPr>
        <w:pStyle w:val="PargrafodaLista"/>
        <w:numPr>
          <w:ilvl w:val="0"/>
          <w:numId w:val="10"/>
        </w:numPr>
        <w:spacing w:after="120"/>
        <w:ind w:left="851" w:firstLine="0"/>
        <w:contextualSpacing w:val="0"/>
        <w:jc w:val="both"/>
        <w:rPr>
          <w:rFonts w:ascii="Arial" w:hAnsi="Arial" w:cs="Arial"/>
          <w:sz w:val="22"/>
          <w:szCs w:val="22"/>
        </w:rPr>
      </w:pPr>
      <w:r w:rsidRPr="001868B6">
        <w:rPr>
          <w:rFonts w:ascii="Arial" w:hAnsi="Arial" w:cs="Arial"/>
          <w:sz w:val="22"/>
          <w:szCs w:val="22"/>
        </w:rPr>
        <w:t>registrar o valor envolvido, se aplicável;</w:t>
      </w:r>
    </w:p>
    <w:p w14:paraId="202F1F41" w14:textId="77777777" w:rsidR="006F262E" w:rsidRPr="001868B6" w:rsidRDefault="006F262E" w:rsidP="006F262E">
      <w:pPr>
        <w:pStyle w:val="PargrafodaLista"/>
        <w:numPr>
          <w:ilvl w:val="0"/>
          <w:numId w:val="10"/>
        </w:numPr>
        <w:spacing w:after="120"/>
        <w:ind w:left="851" w:firstLine="0"/>
        <w:contextualSpacing w:val="0"/>
        <w:jc w:val="both"/>
        <w:rPr>
          <w:rFonts w:ascii="Arial" w:hAnsi="Arial" w:cs="Arial"/>
          <w:sz w:val="22"/>
          <w:szCs w:val="22"/>
        </w:rPr>
      </w:pPr>
      <w:r w:rsidRPr="001868B6">
        <w:rPr>
          <w:rFonts w:ascii="Arial" w:hAnsi="Arial" w:cs="Arial"/>
          <w:sz w:val="22"/>
          <w:szCs w:val="22"/>
        </w:rPr>
        <w:t>informar as providências adotadas pelo convenente para regularização;</w:t>
      </w:r>
    </w:p>
    <w:p w14:paraId="4ACEBBCE" w14:textId="77777777" w:rsidR="006F262E" w:rsidRPr="001868B6" w:rsidRDefault="006F262E" w:rsidP="006F262E">
      <w:pPr>
        <w:pStyle w:val="PargrafodaLista"/>
        <w:numPr>
          <w:ilvl w:val="0"/>
          <w:numId w:val="10"/>
        </w:numPr>
        <w:spacing w:after="120"/>
        <w:ind w:left="851" w:firstLine="0"/>
        <w:contextualSpacing w:val="0"/>
        <w:jc w:val="both"/>
        <w:rPr>
          <w:rFonts w:ascii="Arial" w:hAnsi="Arial" w:cs="Arial"/>
          <w:sz w:val="22"/>
          <w:szCs w:val="22"/>
        </w:rPr>
      </w:pPr>
      <w:r w:rsidRPr="001868B6">
        <w:rPr>
          <w:rFonts w:ascii="Arial" w:hAnsi="Arial" w:cs="Arial"/>
          <w:sz w:val="22"/>
          <w:szCs w:val="22"/>
        </w:rPr>
        <w:t>evidenciar que foram respeitados os direitos ao contraditório e à ampla defesa durante a análise.</w:t>
      </w:r>
    </w:p>
    <w:p w14:paraId="7807BAB4" w14:textId="77777777" w:rsidR="006F262E" w:rsidRPr="001868B6" w:rsidRDefault="006F262E" w:rsidP="006F262E">
      <w:pPr>
        <w:spacing w:after="120"/>
        <w:ind w:firstLine="851"/>
        <w:jc w:val="both"/>
        <w:rPr>
          <w:rFonts w:ascii="Arial" w:hAnsi="Arial" w:cs="Arial"/>
        </w:rPr>
      </w:pPr>
      <w:r w:rsidRPr="001868B6">
        <w:rPr>
          <w:rFonts w:ascii="Arial" w:hAnsi="Arial" w:cs="Arial"/>
          <w:sz w:val="22"/>
          <w:szCs w:val="22"/>
        </w:rPr>
        <w:t>Nos casos em que não foram identificadas irregularidades, o parecer deverá consignar expressamente que o convenente cumpriu as normas legais aplicáveis à contratação com terceiros, diferenciando a análise quando o convenente for ente da federação ou entidades privadas sem fins lucrativos, conforme o beneficiário.</w:t>
      </w:r>
    </w:p>
    <w:tbl>
      <w:tblPr>
        <w:tblStyle w:val="Tabelacomgrade"/>
        <w:tblW w:w="0" w:type="auto"/>
        <w:tblInd w:w="-5" w:type="dxa"/>
        <w:tblLook w:val="04A0" w:firstRow="1" w:lastRow="0" w:firstColumn="1" w:lastColumn="0" w:noHBand="0" w:noVBand="1"/>
      </w:tblPr>
      <w:tblGrid>
        <w:gridCol w:w="8499"/>
      </w:tblGrid>
      <w:tr w:rsidR="006F262E" w:rsidRPr="001868B6" w14:paraId="17AD44F2" w14:textId="77777777" w:rsidTr="004B74BE">
        <w:tc>
          <w:tcPr>
            <w:tcW w:w="8499" w:type="dxa"/>
          </w:tcPr>
          <w:p w14:paraId="5B9288AB" w14:textId="77777777" w:rsidR="006F262E" w:rsidRPr="001868B6" w:rsidRDefault="006F262E" w:rsidP="004B74BE">
            <w:pPr>
              <w:spacing w:after="120"/>
              <w:jc w:val="both"/>
              <w:rPr>
                <w:rFonts w:ascii="Arial" w:hAnsi="Arial" w:cs="Arial"/>
                <w:b/>
                <w:bCs/>
                <w:sz w:val="20"/>
                <w:szCs w:val="20"/>
              </w:rPr>
            </w:pPr>
            <w:bookmarkStart w:id="20" w:name="_Hlk213246041"/>
            <w:r w:rsidRPr="001868B6">
              <w:rPr>
                <w:rFonts w:ascii="Arial" w:hAnsi="Arial" w:cs="Arial"/>
                <w:b/>
                <w:bCs/>
                <w:sz w:val="20"/>
                <w:szCs w:val="20"/>
              </w:rPr>
              <w:t>Textos exemplificativos das situações</w:t>
            </w:r>
          </w:p>
          <w:bookmarkEnd w:id="20"/>
          <w:p w14:paraId="1F91FCF0"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2.1.4 Contratação com terceiros [art. 49]:</w:t>
            </w:r>
          </w:p>
          <w:p w14:paraId="3EA13D7B" w14:textId="77777777" w:rsidR="006F262E" w:rsidRPr="001868B6" w:rsidRDefault="006F262E" w:rsidP="004B74BE">
            <w:pPr>
              <w:pStyle w:val="PargrafodaLista"/>
              <w:spacing w:after="120"/>
              <w:ind w:left="0"/>
              <w:contextualSpacing w:val="0"/>
              <w:jc w:val="both"/>
              <w:rPr>
                <w:rFonts w:ascii="Arial" w:hAnsi="Arial" w:cs="Arial"/>
                <w:b/>
                <w:bCs/>
                <w:sz w:val="20"/>
                <w:szCs w:val="20"/>
              </w:rPr>
            </w:pPr>
            <w:r w:rsidRPr="001868B6">
              <w:rPr>
                <w:rFonts w:ascii="Arial" w:hAnsi="Arial" w:cs="Arial"/>
                <w:b/>
                <w:bCs/>
                <w:sz w:val="20"/>
                <w:szCs w:val="20"/>
              </w:rPr>
              <w:t>Municípios</w:t>
            </w:r>
          </w:p>
          <w:p w14:paraId="4AC07DA9"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No que diz respeito ao cumprimento das normas relativas à contratação com terceiros, o município cumpriu as exigências previstas no art. 49 do Decreto nº 127/2011.</w:t>
            </w:r>
          </w:p>
          <w:p w14:paraId="55A19E66"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ou</w:t>
            </w:r>
          </w:p>
          <w:p w14:paraId="34469F60"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No que diz respeito ao cumprimento das normas relativas à contratação com terceiros, o município desrespeitou as exigências previstas no art. 49 do Decreto nº 127/2011, em razão de [descrever a situação verificada]</w:t>
            </w:r>
          </w:p>
          <w:p w14:paraId="145CE412" w14:textId="77777777" w:rsidR="006F262E" w:rsidRPr="001868B6" w:rsidRDefault="006F262E" w:rsidP="004B74BE">
            <w:pPr>
              <w:pStyle w:val="PargrafodaLista"/>
              <w:spacing w:after="120"/>
              <w:ind w:left="0"/>
              <w:contextualSpacing w:val="0"/>
              <w:jc w:val="both"/>
              <w:rPr>
                <w:rFonts w:ascii="Arial" w:hAnsi="Arial" w:cs="Arial"/>
                <w:b/>
                <w:bCs/>
                <w:sz w:val="20"/>
                <w:szCs w:val="20"/>
              </w:rPr>
            </w:pPr>
            <w:r w:rsidRPr="001868B6">
              <w:rPr>
                <w:rFonts w:ascii="Arial" w:hAnsi="Arial" w:cs="Arial"/>
                <w:b/>
                <w:bCs/>
                <w:sz w:val="20"/>
                <w:szCs w:val="20"/>
              </w:rPr>
              <w:t xml:space="preserve">Entidade </w:t>
            </w:r>
          </w:p>
          <w:p w14:paraId="4AA630E0"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No que diz respeito ao cumprimento das normas relativas à contratação com terceiros, a entidade cumpriu as exigências previstas no art. 50 do Decreto nº 127/2011.</w:t>
            </w:r>
          </w:p>
          <w:p w14:paraId="64ADCCE7"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ou</w:t>
            </w:r>
          </w:p>
          <w:p w14:paraId="7A9A975A" w14:textId="77777777" w:rsidR="006F262E" w:rsidRPr="001868B6" w:rsidRDefault="006F262E" w:rsidP="004B74BE">
            <w:pPr>
              <w:pStyle w:val="PargrafodaLista"/>
              <w:spacing w:after="120"/>
              <w:ind w:left="0"/>
              <w:contextualSpacing w:val="0"/>
              <w:jc w:val="both"/>
              <w:rPr>
                <w:rFonts w:ascii="Arial" w:hAnsi="Arial" w:cs="Arial"/>
                <w:sz w:val="20"/>
                <w:szCs w:val="20"/>
              </w:rPr>
            </w:pPr>
            <w:r w:rsidRPr="001868B6">
              <w:rPr>
                <w:rFonts w:ascii="Arial" w:hAnsi="Arial" w:cs="Arial"/>
                <w:sz w:val="20"/>
                <w:szCs w:val="20"/>
              </w:rPr>
              <w:t>No que diz respeito ao cumprimento das normas relativas à contratação com terceiros, a entidade desrespeitou as exigências previstas no art. 50 do Decreto nº 127/2011, em razão de [descrever a situação verificada]</w:t>
            </w:r>
          </w:p>
        </w:tc>
      </w:tr>
    </w:tbl>
    <w:p w14:paraId="6D3AA518" w14:textId="77777777" w:rsidR="006F262E" w:rsidRPr="001868B6" w:rsidRDefault="006F262E" w:rsidP="006F262E">
      <w:pPr>
        <w:pStyle w:val="PargrafodaLista"/>
        <w:spacing w:after="120"/>
        <w:ind w:left="0"/>
        <w:contextualSpacing w:val="0"/>
        <w:jc w:val="both"/>
        <w:rPr>
          <w:rFonts w:ascii="Arial" w:hAnsi="Arial" w:cs="Arial"/>
          <w:b/>
          <w:bCs/>
          <w:sz w:val="22"/>
          <w:szCs w:val="22"/>
        </w:rPr>
      </w:pPr>
      <w:bookmarkStart w:id="21" w:name="_Hlk212216621"/>
      <w:r w:rsidRPr="001868B6">
        <w:rPr>
          <w:rFonts w:ascii="Arial" w:hAnsi="Arial" w:cs="Arial"/>
          <w:b/>
          <w:bCs/>
          <w:sz w:val="22"/>
          <w:szCs w:val="22"/>
        </w:rPr>
        <w:t>Nota Explicativa 9: Observância aos princípios legais [art. 66, II]</w:t>
      </w:r>
    </w:p>
    <w:p w14:paraId="7DDC77DC"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 xml:space="preserve">O analista deve avaliar se a execução financeira e física do objeto ocorreu em </w:t>
      </w:r>
      <w:r w:rsidRPr="008E24A0">
        <w:rPr>
          <w:rFonts w:ascii="Arial" w:hAnsi="Arial" w:cs="Arial"/>
          <w:sz w:val="22"/>
          <w:szCs w:val="22"/>
        </w:rPr>
        <w:t>conformidade com os princípios que regem a gestão de recursos públicos, especialmente os princípios da legalidade, legitimidade, economicidade e impessoalidade</w:t>
      </w:r>
      <w:r w:rsidRPr="001868B6">
        <w:rPr>
          <w:rFonts w:ascii="Arial" w:hAnsi="Arial" w:cs="Arial"/>
          <w:b/>
          <w:bCs/>
          <w:sz w:val="22"/>
          <w:szCs w:val="22"/>
        </w:rPr>
        <w:t xml:space="preserve">, </w:t>
      </w:r>
      <w:r w:rsidRPr="001868B6">
        <w:rPr>
          <w:rFonts w:ascii="Arial" w:hAnsi="Arial" w:cs="Arial"/>
          <w:sz w:val="22"/>
          <w:szCs w:val="22"/>
        </w:rPr>
        <w:t xml:space="preserve">bem como a observância das normas regulamentares emitidas </w:t>
      </w:r>
      <w:proofErr w:type="gramStart"/>
      <w:r w:rsidRPr="001868B6">
        <w:rPr>
          <w:rFonts w:ascii="Arial" w:hAnsi="Arial" w:cs="Arial"/>
          <w:sz w:val="22"/>
          <w:szCs w:val="22"/>
        </w:rPr>
        <w:t>pelo concedente</w:t>
      </w:r>
      <w:proofErr w:type="gramEnd"/>
      <w:r w:rsidRPr="001868B6">
        <w:rPr>
          <w:rFonts w:ascii="Arial" w:hAnsi="Arial" w:cs="Arial"/>
          <w:sz w:val="22"/>
          <w:szCs w:val="22"/>
        </w:rPr>
        <w:t>.</w:t>
      </w:r>
    </w:p>
    <w:p w14:paraId="0DEF33BA"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 xml:space="preserve">Nos casos em que </w:t>
      </w:r>
      <w:r w:rsidRPr="001868B6">
        <w:rPr>
          <w:rFonts w:ascii="Arial" w:hAnsi="Arial" w:cs="Arial"/>
          <w:b/>
          <w:bCs/>
          <w:sz w:val="22"/>
          <w:szCs w:val="22"/>
        </w:rPr>
        <w:t>não foram identificadas violações</w:t>
      </w:r>
      <w:r w:rsidRPr="001868B6">
        <w:rPr>
          <w:rFonts w:ascii="Arial" w:hAnsi="Arial" w:cs="Arial"/>
          <w:sz w:val="22"/>
          <w:szCs w:val="22"/>
        </w:rPr>
        <w:t>, o analista deverá consignar expressamente que a aplicação dos recursos ocorreu em conformidade com os princípios legais e normativos aplicáveis.</w:t>
      </w:r>
    </w:p>
    <w:p w14:paraId="2CA02357"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Quando for</w:t>
      </w:r>
      <w:r>
        <w:rPr>
          <w:rFonts w:ascii="Arial" w:hAnsi="Arial" w:cs="Arial"/>
          <w:sz w:val="22"/>
          <w:szCs w:val="22"/>
        </w:rPr>
        <w:t xml:space="preserve"> </w:t>
      </w:r>
      <w:r w:rsidRPr="001868B6">
        <w:rPr>
          <w:rFonts w:ascii="Arial" w:hAnsi="Arial" w:cs="Arial"/>
          <w:sz w:val="22"/>
          <w:szCs w:val="22"/>
        </w:rPr>
        <w:t xml:space="preserve">constatada </w:t>
      </w:r>
      <w:r w:rsidRPr="001868B6">
        <w:rPr>
          <w:rFonts w:ascii="Arial" w:hAnsi="Arial" w:cs="Arial"/>
          <w:b/>
          <w:bCs/>
          <w:sz w:val="22"/>
          <w:szCs w:val="22"/>
        </w:rPr>
        <w:t>violação a um ou mais princípios</w:t>
      </w:r>
      <w:r w:rsidRPr="001868B6">
        <w:rPr>
          <w:rFonts w:ascii="Arial" w:hAnsi="Arial" w:cs="Arial"/>
          <w:sz w:val="22"/>
          <w:szCs w:val="22"/>
        </w:rPr>
        <w:t>, o analista deverá:</w:t>
      </w:r>
    </w:p>
    <w:p w14:paraId="16787FFF" w14:textId="77777777" w:rsidR="006F262E" w:rsidRPr="001868B6" w:rsidRDefault="006F262E" w:rsidP="006F262E">
      <w:pPr>
        <w:pStyle w:val="PargrafodaLista"/>
        <w:numPr>
          <w:ilvl w:val="0"/>
          <w:numId w:val="11"/>
        </w:numPr>
        <w:tabs>
          <w:tab w:val="clear" w:pos="720"/>
          <w:tab w:val="num" w:pos="851"/>
        </w:tabs>
        <w:spacing w:after="120"/>
        <w:ind w:left="851" w:firstLine="0"/>
        <w:contextualSpacing w:val="0"/>
        <w:jc w:val="both"/>
        <w:rPr>
          <w:rFonts w:ascii="Arial" w:hAnsi="Arial" w:cs="Arial"/>
          <w:sz w:val="22"/>
          <w:szCs w:val="22"/>
        </w:rPr>
      </w:pPr>
      <w:r w:rsidRPr="001868B6">
        <w:rPr>
          <w:rFonts w:ascii="Arial" w:hAnsi="Arial" w:cs="Arial"/>
          <w:sz w:val="22"/>
          <w:szCs w:val="22"/>
        </w:rPr>
        <w:t xml:space="preserve">relatar de forma </w:t>
      </w:r>
      <w:r w:rsidRPr="001868B6">
        <w:rPr>
          <w:rFonts w:ascii="Arial" w:hAnsi="Arial" w:cs="Arial"/>
          <w:b/>
          <w:bCs/>
          <w:sz w:val="22"/>
          <w:szCs w:val="22"/>
        </w:rPr>
        <w:t>técnica e objetiva</w:t>
      </w:r>
      <w:r w:rsidRPr="001868B6">
        <w:rPr>
          <w:rFonts w:ascii="Arial" w:hAnsi="Arial" w:cs="Arial"/>
          <w:sz w:val="22"/>
          <w:szCs w:val="22"/>
        </w:rPr>
        <w:t xml:space="preserve"> a situação observada;</w:t>
      </w:r>
    </w:p>
    <w:p w14:paraId="27D326BD" w14:textId="77777777" w:rsidR="006F262E" w:rsidRPr="001868B6" w:rsidRDefault="006F262E" w:rsidP="006F262E">
      <w:pPr>
        <w:pStyle w:val="PargrafodaLista"/>
        <w:numPr>
          <w:ilvl w:val="0"/>
          <w:numId w:val="11"/>
        </w:numPr>
        <w:tabs>
          <w:tab w:val="clear" w:pos="720"/>
          <w:tab w:val="num" w:pos="851"/>
        </w:tabs>
        <w:spacing w:after="120"/>
        <w:ind w:left="851" w:firstLine="0"/>
        <w:contextualSpacing w:val="0"/>
        <w:jc w:val="both"/>
        <w:rPr>
          <w:rFonts w:ascii="Arial" w:hAnsi="Arial" w:cs="Arial"/>
          <w:sz w:val="22"/>
          <w:szCs w:val="22"/>
        </w:rPr>
      </w:pPr>
      <w:r w:rsidRPr="001868B6">
        <w:rPr>
          <w:rFonts w:ascii="Arial" w:hAnsi="Arial" w:cs="Arial"/>
          <w:sz w:val="22"/>
          <w:szCs w:val="22"/>
        </w:rPr>
        <w:t xml:space="preserve">descrever os </w:t>
      </w:r>
      <w:r w:rsidRPr="001868B6">
        <w:rPr>
          <w:rFonts w:ascii="Arial" w:hAnsi="Arial" w:cs="Arial"/>
          <w:b/>
          <w:bCs/>
          <w:sz w:val="22"/>
          <w:szCs w:val="22"/>
        </w:rPr>
        <w:t>fatos e evidências constantes dos autos</w:t>
      </w:r>
      <w:r w:rsidRPr="001868B6">
        <w:rPr>
          <w:rFonts w:ascii="Arial" w:hAnsi="Arial" w:cs="Arial"/>
          <w:sz w:val="22"/>
          <w:szCs w:val="22"/>
        </w:rPr>
        <w:t xml:space="preserve"> que fundamentam a identificação da violação;</w:t>
      </w:r>
    </w:p>
    <w:p w14:paraId="6A81F6FA" w14:textId="77777777" w:rsidR="006F262E" w:rsidRPr="001868B6" w:rsidRDefault="006F262E" w:rsidP="006F262E">
      <w:pPr>
        <w:pStyle w:val="PargrafodaLista"/>
        <w:numPr>
          <w:ilvl w:val="0"/>
          <w:numId w:val="11"/>
        </w:numPr>
        <w:tabs>
          <w:tab w:val="clear" w:pos="720"/>
          <w:tab w:val="num" w:pos="851"/>
        </w:tabs>
        <w:spacing w:after="120"/>
        <w:ind w:left="851" w:firstLine="0"/>
        <w:contextualSpacing w:val="0"/>
        <w:jc w:val="both"/>
        <w:rPr>
          <w:rFonts w:ascii="Arial" w:hAnsi="Arial" w:cs="Arial"/>
          <w:sz w:val="22"/>
          <w:szCs w:val="22"/>
        </w:rPr>
      </w:pPr>
      <w:r w:rsidRPr="001868B6">
        <w:rPr>
          <w:rFonts w:ascii="Arial" w:hAnsi="Arial" w:cs="Arial"/>
          <w:sz w:val="22"/>
          <w:szCs w:val="22"/>
        </w:rPr>
        <w:t xml:space="preserve">demonstrar o </w:t>
      </w:r>
      <w:r w:rsidRPr="001868B6">
        <w:rPr>
          <w:rFonts w:ascii="Arial" w:hAnsi="Arial" w:cs="Arial"/>
          <w:b/>
          <w:bCs/>
          <w:sz w:val="22"/>
          <w:szCs w:val="22"/>
        </w:rPr>
        <w:t>nexo entre a conduta do convenente e o(s) princípio(s) violado(s)</w:t>
      </w:r>
      <w:r w:rsidRPr="001868B6">
        <w:rPr>
          <w:rFonts w:ascii="Arial" w:hAnsi="Arial" w:cs="Arial"/>
          <w:sz w:val="22"/>
          <w:szCs w:val="22"/>
        </w:rPr>
        <w:t>;</w:t>
      </w:r>
    </w:p>
    <w:p w14:paraId="16ECB841" w14:textId="77777777" w:rsidR="006F262E" w:rsidRPr="001868B6" w:rsidRDefault="006F262E" w:rsidP="006F262E">
      <w:pPr>
        <w:pStyle w:val="PargrafodaLista"/>
        <w:numPr>
          <w:ilvl w:val="0"/>
          <w:numId w:val="11"/>
        </w:numPr>
        <w:tabs>
          <w:tab w:val="clear" w:pos="720"/>
          <w:tab w:val="num" w:pos="851"/>
        </w:tabs>
        <w:spacing w:after="120"/>
        <w:ind w:left="851" w:firstLine="0"/>
        <w:contextualSpacing w:val="0"/>
        <w:jc w:val="both"/>
        <w:rPr>
          <w:rFonts w:ascii="Arial" w:hAnsi="Arial" w:cs="Arial"/>
          <w:sz w:val="22"/>
          <w:szCs w:val="22"/>
        </w:rPr>
      </w:pPr>
      <w:r w:rsidRPr="001868B6">
        <w:rPr>
          <w:rFonts w:ascii="Arial" w:hAnsi="Arial" w:cs="Arial"/>
          <w:sz w:val="22"/>
          <w:szCs w:val="22"/>
        </w:rPr>
        <w:lastRenderedPageBreak/>
        <w:t xml:space="preserve">indicar, quando cabível, as </w:t>
      </w:r>
      <w:r w:rsidRPr="001868B6">
        <w:rPr>
          <w:rFonts w:ascii="Arial" w:hAnsi="Arial" w:cs="Arial"/>
          <w:b/>
          <w:bCs/>
          <w:sz w:val="22"/>
          <w:szCs w:val="22"/>
        </w:rPr>
        <w:t>medidas corretivas adotadas ou recomendadas</w:t>
      </w:r>
      <w:r w:rsidRPr="001868B6">
        <w:rPr>
          <w:rFonts w:ascii="Arial" w:hAnsi="Arial" w:cs="Arial"/>
          <w:sz w:val="22"/>
          <w:szCs w:val="22"/>
        </w:rPr>
        <w:t>, bem como eventuais implicações administrativas ou financeiras, incluindo glosa de valores ou restituição de recursos;</w:t>
      </w:r>
    </w:p>
    <w:p w14:paraId="12654A84" w14:textId="77777777" w:rsidR="006F262E" w:rsidRPr="001868B6" w:rsidRDefault="006F262E" w:rsidP="006F262E">
      <w:pPr>
        <w:pStyle w:val="PargrafodaLista"/>
        <w:numPr>
          <w:ilvl w:val="0"/>
          <w:numId w:val="11"/>
        </w:numPr>
        <w:tabs>
          <w:tab w:val="clear" w:pos="720"/>
          <w:tab w:val="num" w:pos="851"/>
        </w:tabs>
        <w:spacing w:after="120"/>
        <w:ind w:left="851" w:firstLine="0"/>
        <w:contextualSpacing w:val="0"/>
        <w:jc w:val="both"/>
        <w:rPr>
          <w:rFonts w:ascii="Arial" w:hAnsi="Arial" w:cs="Arial"/>
          <w:sz w:val="22"/>
          <w:szCs w:val="22"/>
        </w:rPr>
      </w:pPr>
      <w:r w:rsidRPr="001868B6">
        <w:rPr>
          <w:rFonts w:ascii="Arial" w:hAnsi="Arial" w:cs="Arial"/>
          <w:sz w:val="22"/>
          <w:szCs w:val="22"/>
        </w:rPr>
        <w:t xml:space="preserve">garantir registro do </w:t>
      </w:r>
      <w:r w:rsidRPr="001868B6">
        <w:rPr>
          <w:rFonts w:ascii="Arial" w:hAnsi="Arial" w:cs="Arial"/>
          <w:b/>
          <w:bCs/>
          <w:sz w:val="22"/>
          <w:szCs w:val="22"/>
        </w:rPr>
        <w:t>direito ao contraditório e à ampla defesa</w:t>
      </w:r>
      <w:r w:rsidRPr="001868B6">
        <w:rPr>
          <w:rFonts w:ascii="Arial" w:hAnsi="Arial" w:cs="Arial"/>
          <w:sz w:val="22"/>
          <w:szCs w:val="22"/>
        </w:rPr>
        <w:t xml:space="preserve"> do convenente durante a análise, assegurando a observância dos princípios da legalidade e do devido processo legal.</w:t>
      </w:r>
    </w:p>
    <w:p w14:paraId="52E86692" w14:textId="77777777" w:rsidR="006F262E" w:rsidRDefault="006F262E" w:rsidP="006F262E">
      <w:pPr>
        <w:spacing w:after="120"/>
        <w:ind w:firstLine="851"/>
        <w:jc w:val="both"/>
        <w:rPr>
          <w:rFonts w:ascii="Arial" w:hAnsi="Arial" w:cs="Arial"/>
          <w:sz w:val="22"/>
          <w:szCs w:val="22"/>
        </w:rPr>
      </w:pPr>
      <w:r w:rsidRPr="001868B6">
        <w:rPr>
          <w:rFonts w:ascii="Arial" w:hAnsi="Arial" w:cs="Arial"/>
          <w:sz w:val="22"/>
          <w:szCs w:val="22"/>
        </w:rPr>
        <w:t xml:space="preserve">Esta abordagem permite que a análise seja </w:t>
      </w:r>
      <w:r w:rsidRPr="001868B6">
        <w:rPr>
          <w:rFonts w:ascii="Arial" w:hAnsi="Arial" w:cs="Arial"/>
          <w:b/>
          <w:bCs/>
          <w:sz w:val="22"/>
          <w:szCs w:val="22"/>
        </w:rPr>
        <w:t>clara, fundamentada e juridicamente segura</w:t>
      </w:r>
      <w:r w:rsidRPr="001868B6">
        <w:rPr>
          <w:rFonts w:ascii="Arial" w:hAnsi="Arial" w:cs="Arial"/>
          <w:sz w:val="22"/>
          <w:szCs w:val="22"/>
        </w:rPr>
        <w:t>, fornecendo subsídios técnicos e administrativos para a decisão da autoridade competente sobre a regularidade ou irregularidade da prestação de contas.</w:t>
      </w:r>
      <w:bookmarkEnd w:id="21"/>
    </w:p>
    <w:p w14:paraId="38B3C6DB" w14:textId="77777777" w:rsidR="006F262E" w:rsidRPr="001868B6" w:rsidRDefault="006F262E" w:rsidP="006F262E">
      <w:pPr>
        <w:spacing w:after="120"/>
        <w:ind w:firstLine="851"/>
        <w:jc w:val="both"/>
        <w:rPr>
          <w:rFonts w:ascii="Arial" w:hAnsi="Arial" w:cs="Arial"/>
        </w:rPr>
      </w:pPr>
    </w:p>
    <w:tbl>
      <w:tblPr>
        <w:tblStyle w:val="Tabelacomgrade"/>
        <w:tblW w:w="0" w:type="auto"/>
        <w:tblInd w:w="-5" w:type="dxa"/>
        <w:tblLook w:val="04A0" w:firstRow="1" w:lastRow="0" w:firstColumn="1" w:lastColumn="0" w:noHBand="0" w:noVBand="1"/>
      </w:tblPr>
      <w:tblGrid>
        <w:gridCol w:w="8499"/>
      </w:tblGrid>
      <w:tr w:rsidR="006F262E" w:rsidRPr="001868B6" w14:paraId="764D320B" w14:textId="77777777" w:rsidTr="004B74BE">
        <w:tc>
          <w:tcPr>
            <w:tcW w:w="8499" w:type="dxa"/>
          </w:tcPr>
          <w:p w14:paraId="63E094E6" w14:textId="77777777" w:rsidR="006F262E" w:rsidRPr="001868B6" w:rsidRDefault="006F262E" w:rsidP="004B74BE">
            <w:pPr>
              <w:pStyle w:val="PargrafodaLista"/>
              <w:spacing w:after="120"/>
              <w:ind w:left="0"/>
              <w:contextualSpacing w:val="0"/>
              <w:jc w:val="both"/>
              <w:rPr>
                <w:rFonts w:ascii="Arial" w:hAnsi="Arial" w:cs="Arial"/>
                <w:b/>
                <w:bCs/>
                <w:sz w:val="20"/>
                <w:szCs w:val="20"/>
              </w:rPr>
            </w:pPr>
            <w:bookmarkStart w:id="22" w:name="_Hlk212209118"/>
            <w:bookmarkStart w:id="23" w:name="_Hlk212206603"/>
            <w:r w:rsidRPr="001868B6">
              <w:rPr>
                <w:rFonts w:ascii="Arial" w:hAnsi="Arial" w:cs="Arial"/>
                <w:b/>
                <w:bCs/>
                <w:sz w:val="20"/>
                <w:szCs w:val="20"/>
              </w:rPr>
              <w:t>Textos exemplificativos das situações</w:t>
            </w:r>
          </w:p>
          <w:bookmarkEnd w:id="22"/>
          <w:p w14:paraId="39BD377D"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2.2 Observância aos princípios legais [art. 66, II]:</w:t>
            </w:r>
          </w:p>
          <w:p w14:paraId="2B067A86"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Os recursos públicos foram aplicados com </w:t>
            </w:r>
            <w:r w:rsidRPr="001868B6">
              <w:rPr>
                <w:rFonts w:ascii="Arial" w:hAnsi="Arial" w:cs="Arial"/>
                <w:b/>
                <w:bCs/>
                <w:sz w:val="20"/>
                <w:szCs w:val="20"/>
              </w:rPr>
              <w:t>observância aos princípios da legalidade, legitimidade, economicidade e impessoalidade</w:t>
            </w:r>
            <w:r w:rsidRPr="001868B6">
              <w:rPr>
                <w:rFonts w:ascii="Arial" w:hAnsi="Arial" w:cs="Arial"/>
                <w:sz w:val="20"/>
                <w:szCs w:val="20"/>
              </w:rPr>
              <w:t xml:space="preserve">, bem como às normas regulamentares editadas </w:t>
            </w:r>
            <w:proofErr w:type="gramStart"/>
            <w:r w:rsidRPr="001868B6">
              <w:rPr>
                <w:rFonts w:ascii="Arial" w:hAnsi="Arial" w:cs="Arial"/>
                <w:sz w:val="20"/>
                <w:szCs w:val="20"/>
              </w:rPr>
              <w:t>pelo concedente</w:t>
            </w:r>
            <w:proofErr w:type="gramEnd"/>
            <w:r w:rsidRPr="001868B6">
              <w:rPr>
                <w:rFonts w:ascii="Arial" w:hAnsi="Arial" w:cs="Arial"/>
                <w:sz w:val="20"/>
                <w:szCs w:val="20"/>
              </w:rPr>
              <w:t>.</w:t>
            </w:r>
          </w:p>
          <w:p w14:paraId="32971E6D" w14:textId="77777777" w:rsidR="006F262E" w:rsidRPr="001868B6" w:rsidRDefault="006F262E" w:rsidP="004B74BE">
            <w:pPr>
              <w:pStyle w:val="PargrafodaLista"/>
              <w:spacing w:after="120"/>
              <w:ind w:hanging="720"/>
              <w:contextualSpacing w:val="0"/>
              <w:jc w:val="both"/>
              <w:rPr>
                <w:rFonts w:ascii="Arial" w:hAnsi="Arial" w:cs="Arial"/>
                <w:sz w:val="20"/>
                <w:szCs w:val="20"/>
              </w:rPr>
            </w:pPr>
            <w:r w:rsidRPr="001868B6">
              <w:rPr>
                <w:rFonts w:ascii="Arial" w:hAnsi="Arial" w:cs="Arial"/>
                <w:sz w:val="20"/>
                <w:szCs w:val="20"/>
              </w:rPr>
              <w:t>ou</w:t>
            </w:r>
          </w:p>
          <w:p w14:paraId="6A771AD4" w14:textId="77777777" w:rsidR="006F262E" w:rsidRPr="001868B6" w:rsidRDefault="006F262E" w:rsidP="004B74BE">
            <w:pPr>
              <w:spacing w:after="120"/>
              <w:jc w:val="both"/>
              <w:rPr>
                <w:rFonts w:ascii="Arial" w:hAnsi="Arial" w:cs="Arial"/>
                <w:b/>
                <w:bCs/>
                <w:sz w:val="20"/>
                <w:szCs w:val="20"/>
              </w:rPr>
            </w:pPr>
            <w:bookmarkStart w:id="24" w:name="_Hlk212209146"/>
            <w:r w:rsidRPr="001868B6">
              <w:rPr>
                <w:rFonts w:ascii="Arial" w:hAnsi="Arial" w:cs="Arial"/>
                <w:sz w:val="20"/>
                <w:szCs w:val="20"/>
              </w:rPr>
              <w:t xml:space="preserve">A aplicação dos recursos violou o[s] princípio[s] da </w:t>
            </w:r>
            <w:proofErr w:type="spellStart"/>
            <w:r w:rsidRPr="001868B6">
              <w:rPr>
                <w:rFonts w:ascii="Arial" w:hAnsi="Arial" w:cs="Arial"/>
                <w:sz w:val="20"/>
                <w:szCs w:val="20"/>
              </w:rPr>
              <w:t>xxxx</w:t>
            </w:r>
            <w:proofErr w:type="spellEnd"/>
            <w:r w:rsidRPr="001868B6">
              <w:rPr>
                <w:rFonts w:ascii="Arial" w:hAnsi="Arial" w:cs="Arial"/>
                <w:sz w:val="20"/>
                <w:szCs w:val="20"/>
              </w:rPr>
              <w:t xml:space="preserve"> em razão de </w:t>
            </w:r>
            <w:bookmarkStart w:id="25" w:name="_Hlk213259256"/>
            <w:r w:rsidRPr="001868B6">
              <w:rPr>
                <w:rFonts w:ascii="Arial" w:hAnsi="Arial" w:cs="Arial"/>
                <w:sz w:val="20"/>
                <w:szCs w:val="20"/>
              </w:rPr>
              <w:t>[relatar a situação em que se observou violação a algum dos princípios], caracterizando descumprimento aos preceitos que regem a gestão de recursos públicos</w:t>
            </w:r>
            <w:bookmarkEnd w:id="24"/>
            <w:r w:rsidRPr="001868B6">
              <w:rPr>
                <w:rFonts w:ascii="Arial" w:hAnsi="Arial" w:cs="Arial"/>
                <w:sz w:val="20"/>
                <w:szCs w:val="20"/>
              </w:rPr>
              <w:t xml:space="preserve">. </w:t>
            </w:r>
            <w:bookmarkEnd w:id="25"/>
          </w:p>
        </w:tc>
      </w:tr>
      <w:bookmarkEnd w:id="23"/>
    </w:tbl>
    <w:p w14:paraId="0A85D9F1" w14:textId="77777777" w:rsidR="006F262E" w:rsidRPr="001868B6" w:rsidRDefault="006F262E" w:rsidP="006F262E">
      <w:pPr>
        <w:pStyle w:val="PargrafodaLista"/>
        <w:spacing w:after="120"/>
        <w:contextualSpacing w:val="0"/>
        <w:rPr>
          <w:rFonts w:ascii="Arial" w:hAnsi="Arial" w:cs="Arial"/>
          <w:b/>
          <w:bCs/>
          <w:sz w:val="22"/>
          <w:szCs w:val="22"/>
        </w:rPr>
      </w:pPr>
    </w:p>
    <w:tbl>
      <w:tblPr>
        <w:tblStyle w:val="Tabelacomgrade"/>
        <w:tblW w:w="0" w:type="auto"/>
        <w:tblInd w:w="5" w:type="dxa"/>
        <w:tblLook w:val="04A0" w:firstRow="1" w:lastRow="0" w:firstColumn="1" w:lastColumn="0" w:noHBand="0" w:noVBand="1"/>
      </w:tblPr>
      <w:tblGrid>
        <w:gridCol w:w="2122"/>
        <w:gridCol w:w="6372"/>
      </w:tblGrid>
      <w:tr w:rsidR="006F262E" w:rsidRPr="001868B6" w14:paraId="386C5193" w14:textId="77777777" w:rsidTr="004B74BE">
        <w:tc>
          <w:tcPr>
            <w:tcW w:w="8494" w:type="dxa"/>
            <w:gridSpan w:val="2"/>
          </w:tcPr>
          <w:p w14:paraId="4C06B576" w14:textId="77777777" w:rsidR="006F262E" w:rsidRPr="001868B6" w:rsidRDefault="006F262E" w:rsidP="004B74BE">
            <w:pPr>
              <w:spacing w:after="120"/>
              <w:jc w:val="both"/>
              <w:rPr>
                <w:rFonts w:ascii="Arial" w:hAnsi="Arial" w:cs="Arial"/>
                <w:sz w:val="20"/>
                <w:szCs w:val="20"/>
              </w:rPr>
            </w:pPr>
            <w:bookmarkStart w:id="26" w:name="_Hlk212209160"/>
            <w:r w:rsidRPr="001868B6">
              <w:rPr>
                <w:rFonts w:ascii="Arial" w:hAnsi="Arial" w:cs="Arial"/>
                <w:b/>
                <w:bCs/>
                <w:sz w:val="20"/>
                <w:szCs w:val="20"/>
              </w:rPr>
              <w:t>Quadro exemplificativo de redação para o item Observância aos princípios legais</w:t>
            </w:r>
          </w:p>
        </w:tc>
      </w:tr>
      <w:tr w:rsidR="006F262E" w:rsidRPr="001868B6" w14:paraId="205BF96E" w14:textId="77777777" w:rsidTr="004B74BE">
        <w:tc>
          <w:tcPr>
            <w:tcW w:w="2122" w:type="dxa"/>
          </w:tcPr>
          <w:p w14:paraId="2E8248D9" w14:textId="77777777" w:rsidR="006F262E" w:rsidRPr="001868B6" w:rsidRDefault="006F262E" w:rsidP="004B74BE">
            <w:pPr>
              <w:spacing w:after="120"/>
              <w:jc w:val="both"/>
              <w:rPr>
                <w:rFonts w:ascii="Arial" w:hAnsi="Arial" w:cs="Arial"/>
                <w:sz w:val="20"/>
                <w:szCs w:val="20"/>
              </w:rPr>
            </w:pPr>
            <w:r w:rsidRPr="001868B6">
              <w:rPr>
                <w:rFonts w:ascii="Arial" w:hAnsi="Arial" w:cs="Arial"/>
                <w:b/>
                <w:bCs/>
                <w:sz w:val="20"/>
                <w:szCs w:val="20"/>
              </w:rPr>
              <w:t>Princípio</w:t>
            </w:r>
          </w:p>
        </w:tc>
        <w:tc>
          <w:tcPr>
            <w:tcW w:w="6372" w:type="dxa"/>
          </w:tcPr>
          <w:p w14:paraId="57317B81" w14:textId="77777777" w:rsidR="006F262E" w:rsidRPr="001868B6" w:rsidRDefault="006F262E" w:rsidP="004B74BE">
            <w:pPr>
              <w:spacing w:after="120"/>
              <w:jc w:val="both"/>
              <w:rPr>
                <w:rFonts w:ascii="Arial" w:hAnsi="Arial" w:cs="Arial"/>
                <w:sz w:val="20"/>
                <w:szCs w:val="20"/>
              </w:rPr>
            </w:pPr>
            <w:r w:rsidRPr="001868B6">
              <w:rPr>
                <w:rFonts w:ascii="Arial" w:hAnsi="Arial" w:cs="Arial"/>
                <w:b/>
                <w:bCs/>
                <w:sz w:val="20"/>
                <w:szCs w:val="20"/>
              </w:rPr>
              <w:t>Redação técnica exemplificativa para o relatório/parecer</w:t>
            </w:r>
          </w:p>
        </w:tc>
      </w:tr>
      <w:tr w:rsidR="006F262E" w:rsidRPr="001868B6" w14:paraId="2CD51B24" w14:textId="77777777" w:rsidTr="004B74BE">
        <w:tc>
          <w:tcPr>
            <w:tcW w:w="2122" w:type="dxa"/>
          </w:tcPr>
          <w:p w14:paraId="037CA437" w14:textId="77777777" w:rsidR="006F262E" w:rsidRPr="001868B6" w:rsidRDefault="006F262E" w:rsidP="004B74BE">
            <w:pPr>
              <w:spacing w:after="120"/>
              <w:jc w:val="both"/>
              <w:rPr>
                <w:rFonts w:ascii="Arial" w:hAnsi="Arial" w:cs="Arial"/>
                <w:sz w:val="20"/>
                <w:szCs w:val="20"/>
              </w:rPr>
            </w:pPr>
            <w:r w:rsidRPr="001868B6">
              <w:rPr>
                <w:rFonts w:ascii="Arial" w:hAnsi="Arial" w:cs="Arial"/>
                <w:b/>
                <w:bCs/>
                <w:sz w:val="20"/>
                <w:szCs w:val="20"/>
              </w:rPr>
              <w:t>Legalidade</w:t>
            </w:r>
          </w:p>
        </w:tc>
        <w:tc>
          <w:tcPr>
            <w:tcW w:w="6372" w:type="dxa"/>
          </w:tcPr>
          <w:p w14:paraId="5FB48EBF"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 aplicação dos recursos violou o </w:t>
            </w:r>
            <w:r w:rsidRPr="001868B6">
              <w:rPr>
                <w:rFonts w:ascii="Arial" w:hAnsi="Arial" w:cs="Arial"/>
                <w:b/>
                <w:bCs/>
                <w:sz w:val="20"/>
                <w:szCs w:val="20"/>
              </w:rPr>
              <w:t>princípio da legalidade</w:t>
            </w:r>
            <w:r w:rsidRPr="001868B6">
              <w:rPr>
                <w:rFonts w:ascii="Arial" w:hAnsi="Arial" w:cs="Arial"/>
                <w:sz w:val="20"/>
                <w:szCs w:val="20"/>
              </w:rPr>
              <w:t>, uma vez que foram realizados pagamentos sem a devida cobertura contratual, em desacordo com o instrumento firmado e com as normas que disciplinam a execução da parceria.</w:t>
            </w:r>
          </w:p>
        </w:tc>
      </w:tr>
      <w:tr w:rsidR="006F262E" w:rsidRPr="001868B6" w14:paraId="7B6FA7F8" w14:textId="77777777" w:rsidTr="004B74BE">
        <w:tc>
          <w:tcPr>
            <w:tcW w:w="2122" w:type="dxa"/>
          </w:tcPr>
          <w:p w14:paraId="067F012F" w14:textId="77777777" w:rsidR="006F262E" w:rsidRPr="001868B6" w:rsidRDefault="006F262E" w:rsidP="004B74BE">
            <w:pPr>
              <w:spacing w:after="120"/>
              <w:jc w:val="both"/>
              <w:rPr>
                <w:rFonts w:ascii="Arial" w:hAnsi="Arial" w:cs="Arial"/>
                <w:sz w:val="20"/>
                <w:szCs w:val="20"/>
              </w:rPr>
            </w:pPr>
            <w:r w:rsidRPr="001868B6">
              <w:rPr>
                <w:rFonts w:ascii="Arial" w:hAnsi="Arial" w:cs="Arial"/>
                <w:b/>
                <w:bCs/>
                <w:sz w:val="20"/>
                <w:szCs w:val="20"/>
              </w:rPr>
              <w:t>Legitimidade</w:t>
            </w:r>
          </w:p>
        </w:tc>
        <w:tc>
          <w:tcPr>
            <w:tcW w:w="6372" w:type="dxa"/>
          </w:tcPr>
          <w:p w14:paraId="515D1807"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 aplicação dos recursos violou o </w:t>
            </w:r>
            <w:r w:rsidRPr="001868B6">
              <w:rPr>
                <w:rFonts w:ascii="Arial" w:hAnsi="Arial" w:cs="Arial"/>
                <w:b/>
                <w:bCs/>
                <w:sz w:val="20"/>
                <w:szCs w:val="20"/>
              </w:rPr>
              <w:t>princípio da legitimidade</w:t>
            </w:r>
            <w:r w:rsidRPr="001868B6">
              <w:rPr>
                <w:rFonts w:ascii="Arial" w:hAnsi="Arial" w:cs="Arial"/>
                <w:sz w:val="20"/>
                <w:szCs w:val="20"/>
              </w:rPr>
              <w:t>, pois foram executadas despesas sem relação direta com o objeto pactuado, configurando desvio de finalidade na utilização dos recursos públicos. A execução parcial ou inadequada das metas comprometeu a consecução do interesse público originalmente previsto no termo de convênio.</w:t>
            </w:r>
          </w:p>
        </w:tc>
      </w:tr>
      <w:tr w:rsidR="006F262E" w:rsidRPr="001868B6" w14:paraId="3C0BBD36" w14:textId="77777777" w:rsidTr="004B74BE">
        <w:tc>
          <w:tcPr>
            <w:tcW w:w="2122" w:type="dxa"/>
          </w:tcPr>
          <w:p w14:paraId="058BD6B9" w14:textId="77777777" w:rsidR="006F262E" w:rsidRPr="001868B6" w:rsidRDefault="006F262E" w:rsidP="004B74BE">
            <w:pPr>
              <w:spacing w:after="120"/>
              <w:jc w:val="both"/>
              <w:rPr>
                <w:rFonts w:ascii="Arial" w:hAnsi="Arial" w:cs="Arial"/>
                <w:sz w:val="20"/>
                <w:szCs w:val="20"/>
              </w:rPr>
            </w:pPr>
            <w:r w:rsidRPr="001868B6">
              <w:rPr>
                <w:rFonts w:ascii="Arial" w:hAnsi="Arial" w:cs="Arial"/>
                <w:b/>
                <w:bCs/>
                <w:sz w:val="20"/>
                <w:szCs w:val="20"/>
              </w:rPr>
              <w:t>Economicidade</w:t>
            </w:r>
          </w:p>
        </w:tc>
        <w:tc>
          <w:tcPr>
            <w:tcW w:w="6372" w:type="dxa"/>
          </w:tcPr>
          <w:p w14:paraId="60B933F9"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 aplicação dos recursos violou o </w:t>
            </w:r>
            <w:r w:rsidRPr="001868B6">
              <w:rPr>
                <w:rFonts w:ascii="Arial" w:hAnsi="Arial" w:cs="Arial"/>
                <w:b/>
                <w:bCs/>
                <w:sz w:val="20"/>
                <w:szCs w:val="20"/>
              </w:rPr>
              <w:t>princípio da economicidade</w:t>
            </w:r>
            <w:r w:rsidRPr="001868B6">
              <w:rPr>
                <w:rFonts w:ascii="Arial" w:hAnsi="Arial" w:cs="Arial"/>
                <w:sz w:val="20"/>
                <w:szCs w:val="20"/>
              </w:rPr>
              <w:t>, uma vez que se verificou sobrepreço na aquisição de bens/serviços quando comparados aos valores de mercado, o que representa ineficiência na utilização dos recursos públicos e afronta aos critérios de razoabilidade e vantajosidade que devem nortear a execução financeira das parcerias.</w:t>
            </w:r>
          </w:p>
        </w:tc>
      </w:tr>
      <w:tr w:rsidR="006F262E" w:rsidRPr="001868B6" w14:paraId="62F4E253" w14:textId="77777777" w:rsidTr="004B74BE">
        <w:tc>
          <w:tcPr>
            <w:tcW w:w="2122" w:type="dxa"/>
            <w:vAlign w:val="center"/>
          </w:tcPr>
          <w:p w14:paraId="29668DB8" w14:textId="77777777" w:rsidR="006F262E" w:rsidRPr="001868B6" w:rsidRDefault="006F262E" w:rsidP="004B74BE">
            <w:pPr>
              <w:spacing w:after="120"/>
              <w:jc w:val="both"/>
              <w:rPr>
                <w:rFonts w:ascii="Arial" w:hAnsi="Arial" w:cs="Arial"/>
                <w:sz w:val="20"/>
                <w:szCs w:val="20"/>
              </w:rPr>
            </w:pPr>
            <w:r w:rsidRPr="001868B6">
              <w:rPr>
                <w:rFonts w:ascii="Arial" w:hAnsi="Arial" w:cs="Arial"/>
                <w:b/>
                <w:bCs/>
                <w:sz w:val="20"/>
                <w:szCs w:val="20"/>
              </w:rPr>
              <w:t>Impessoalidade</w:t>
            </w:r>
          </w:p>
        </w:tc>
        <w:tc>
          <w:tcPr>
            <w:tcW w:w="6372" w:type="dxa"/>
            <w:vAlign w:val="center"/>
          </w:tcPr>
          <w:p w14:paraId="5E57A229"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 aplicação dos recursos violou o </w:t>
            </w:r>
            <w:r w:rsidRPr="001868B6">
              <w:rPr>
                <w:rFonts w:ascii="Arial" w:hAnsi="Arial" w:cs="Arial"/>
                <w:b/>
                <w:bCs/>
                <w:sz w:val="20"/>
                <w:szCs w:val="20"/>
              </w:rPr>
              <w:t>princípio da impessoalidade</w:t>
            </w:r>
            <w:r w:rsidRPr="001868B6">
              <w:rPr>
                <w:rFonts w:ascii="Arial" w:hAnsi="Arial" w:cs="Arial"/>
                <w:sz w:val="20"/>
                <w:szCs w:val="20"/>
              </w:rPr>
              <w:t>, em razão da seleção direcionada de fornecedores/beneficiários, sem critérios objetivos ou procedimento isonômico, o que indica favorecimento indevido e fere o dever de neutralidade na gestão pública.</w:t>
            </w:r>
          </w:p>
        </w:tc>
      </w:tr>
      <w:bookmarkEnd w:id="26"/>
    </w:tbl>
    <w:p w14:paraId="679B656A" w14:textId="77777777" w:rsidR="006F262E" w:rsidRPr="001868B6" w:rsidRDefault="006F262E" w:rsidP="006F262E">
      <w:pPr>
        <w:spacing w:after="120"/>
        <w:jc w:val="both"/>
        <w:rPr>
          <w:rFonts w:ascii="Arial" w:hAnsi="Arial" w:cs="Arial"/>
          <w:sz w:val="22"/>
          <w:szCs w:val="22"/>
        </w:rPr>
      </w:pPr>
    </w:p>
    <w:p w14:paraId="4F8E767D" w14:textId="77777777" w:rsidR="006F262E" w:rsidRPr="001868B6" w:rsidRDefault="006F262E" w:rsidP="006F262E">
      <w:pPr>
        <w:pStyle w:val="PargrafodaLista"/>
        <w:spacing w:after="120"/>
        <w:ind w:left="30" w:hanging="30"/>
        <w:contextualSpacing w:val="0"/>
        <w:jc w:val="both"/>
        <w:rPr>
          <w:rFonts w:ascii="Arial" w:hAnsi="Arial" w:cs="Arial"/>
          <w:b/>
          <w:bCs/>
          <w:sz w:val="22"/>
          <w:szCs w:val="22"/>
        </w:rPr>
      </w:pPr>
      <w:r w:rsidRPr="001868B6">
        <w:rPr>
          <w:rFonts w:ascii="Arial" w:hAnsi="Arial" w:cs="Arial"/>
          <w:b/>
          <w:bCs/>
          <w:sz w:val="22"/>
          <w:szCs w:val="22"/>
        </w:rPr>
        <w:t>Nota Explicativa 10</w:t>
      </w:r>
      <w:r w:rsidRPr="001868B6">
        <w:rPr>
          <w:rFonts w:ascii="Arial" w:hAnsi="Arial" w:cs="Arial"/>
          <w:b/>
          <w:bCs/>
        </w:rPr>
        <w:t xml:space="preserve">: </w:t>
      </w:r>
      <w:r w:rsidRPr="001868B6">
        <w:rPr>
          <w:rFonts w:ascii="Arial" w:hAnsi="Arial" w:cs="Arial"/>
          <w:b/>
          <w:bCs/>
          <w:sz w:val="22"/>
          <w:szCs w:val="22"/>
        </w:rPr>
        <w:t>Plano de trabalho [art. 66, III]</w:t>
      </w:r>
    </w:p>
    <w:p w14:paraId="2764713A" w14:textId="77777777" w:rsidR="006F262E" w:rsidRPr="001868B6" w:rsidRDefault="006F262E" w:rsidP="006F262E">
      <w:pPr>
        <w:pStyle w:val="PargrafodaLista"/>
        <w:spacing w:after="120"/>
        <w:ind w:left="30" w:firstLine="821"/>
        <w:contextualSpacing w:val="0"/>
        <w:jc w:val="both"/>
        <w:rPr>
          <w:rFonts w:ascii="Arial" w:hAnsi="Arial" w:cs="Arial"/>
          <w:sz w:val="22"/>
          <w:szCs w:val="22"/>
        </w:rPr>
      </w:pPr>
      <w:r w:rsidRPr="001868B6">
        <w:rPr>
          <w:rFonts w:ascii="Arial" w:hAnsi="Arial" w:cs="Arial"/>
          <w:sz w:val="22"/>
          <w:szCs w:val="22"/>
        </w:rPr>
        <w:t>O analista deverá verificar se as despesas realizadas pelo convenente estão em conformidade com o Plano de Trabalho aprovado e com as cláusulas pactuadas no instrumento, garantindo a correta aplicação dos recursos na execução do objeto.</w:t>
      </w:r>
    </w:p>
    <w:p w14:paraId="5358936A" w14:textId="77777777" w:rsidR="006F262E" w:rsidRPr="001868B6" w:rsidRDefault="006F262E" w:rsidP="006F262E">
      <w:pPr>
        <w:pStyle w:val="PargrafodaLista"/>
        <w:spacing w:after="120"/>
        <w:ind w:left="30" w:firstLine="821"/>
        <w:contextualSpacing w:val="0"/>
        <w:jc w:val="both"/>
        <w:rPr>
          <w:rFonts w:ascii="Arial" w:hAnsi="Arial" w:cs="Arial"/>
          <w:sz w:val="22"/>
          <w:szCs w:val="22"/>
        </w:rPr>
      </w:pPr>
      <w:r w:rsidRPr="001868B6">
        <w:rPr>
          <w:rFonts w:ascii="Arial" w:hAnsi="Arial" w:cs="Arial"/>
          <w:sz w:val="22"/>
          <w:szCs w:val="22"/>
        </w:rPr>
        <w:lastRenderedPageBreak/>
        <w:t>Nos casos em que não foram identificadas inconformidades, o analista deverá consignar expressamente que as despesas foram executadas em estrita observância ao Plano de Trabalho e às disposições contratuais.</w:t>
      </w:r>
    </w:p>
    <w:p w14:paraId="081C1F14" w14:textId="77777777" w:rsidR="006F262E" w:rsidRPr="001868B6" w:rsidRDefault="006F262E" w:rsidP="006F262E">
      <w:pPr>
        <w:pStyle w:val="PargrafodaLista"/>
        <w:spacing w:after="120"/>
        <w:ind w:left="30" w:firstLine="821"/>
        <w:contextualSpacing w:val="0"/>
        <w:jc w:val="both"/>
        <w:rPr>
          <w:rFonts w:ascii="Arial" w:hAnsi="Arial" w:cs="Arial"/>
          <w:sz w:val="22"/>
          <w:szCs w:val="22"/>
        </w:rPr>
      </w:pPr>
      <w:r w:rsidRPr="001868B6">
        <w:rPr>
          <w:rFonts w:ascii="Arial" w:hAnsi="Arial" w:cs="Arial"/>
          <w:sz w:val="22"/>
          <w:szCs w:val="22"/>
        </w:rPr>
        <w:t>Quando forem constatadas despesas em desacordo com o Plano de Trabalho, o analista deverá:</w:t>
      </w:r>
    </w:p>
    <w:p w14:paraId="39E10660" w14:textId="77777777" w:rsidR="006F262E" w:rsidRPr="001868B6" w:rsidRDefault="006F262E" w:rsidP="006F262E">
      <w:pPr>
        <w:pStyle w:val="PargrafodaLista"/>
        <w:numPr>
          <w:ilvl w:val="0"/>
          <w:numId w:val="12"/>
        </w:numPr>
        <w:spacing w:after="120"/>
        <w:ind w:left="851" w:firstLine="0"/>
        <w:contextualSpacing w:val="0"/>
        <w:jc w:val="both"/>
        <w:rPr>
          <w:rFonts w:ascii="Arial" w:hAnsi="Arial" w:cs="Arial"/>
          <w:sz w:val="22"/>
          <w:szCs w:val="22"/>
        </w:rPr>
      </w:pPr>
      <w:r w:rsidRPr="001868B6">
        <w:rPr>
          <w:rFonts w:ascii="Arial" w:hAnsi="Arial" w:cs="Arial"/>
          <w:sz w:val="22"/>
          <w:szCs w:val="22"/>
        </w:rPr>
        <w:t>relatar de forma detalhada e objetiva cada situação de descumprimento, especificando o item, a natureza da despesa e os valores envolvidos;</w:t>
      </w:r>
    </w:p>
    <w:p w14:paraId="08BE6EFD" w14:textId="77777777" w:rsidR="006F262E" w:rsidRPr="001868B6" w:rsidRDefault="006F262E" w:rsidP="006F262E">
      <w:pPr>
        <w:pStyle w:val="PargrafodaLista"/>
        <w:numPr>
          <w:ilvl w:val="0"/>
          <w:numId w:val="12"/>
        </w:numPr>
        <w:spacing w:after="120"/>
        <w:ind w:left="851" w:firstLine="0"/>
        <w:contextualSpacing w:val="0"/>
        <w:jc w:val="both"/>
        <w:rPr>
          <w:rFonts w:ascii="Arial" w:hAnsi="Arial" w:cs="Arial"/>
          <w:sz w:val="22"/>
          <w:szCs w:val="22"/>
        </w:rPr>
      </w:pPr>
      <w:r w:rsidRPr="001868B6">
        <w:rPr>
          <w:rFonts w:ascii="Arial" w:hAnsi="Arial" w:cs="Arial"/>
          <w:sz w:val="22"/>
          <w:szCs w:val="22"/>
        </w:rPr>
        <w:t>indicar se, em diligência, houve a devolução dos valores indevidamente pagos ou a glosa correspondente;</w:t>
      </w:r>
    </w:p>
    <w:p w14:paraId="0CB498C9" w14:textId="77777777" w:rsidR="006F262E" w:rsidRPr="001868B6" w:rsidRDefault="006F262E" w:rsidP="006F262E">
      <w:pPr>
        <w:pStyle w:val="PargrafodaLista"/>
        <w:numPr>
          <w:ilvl w:val="0"/>
          <w:numId w:val="12"/>
        </w:numPr>
        <w:spacing w:after="120"/>
        <w:ind w:left="851" w:firstLine="0"/>
        <w:contextualSpacing w:val="0"/>
        <w:jc w:val="both"/>
        <w:rPr>
          <w:rFonts w:ascii="Arial" w:hAnsi="Arial" w:cs="Arial"/>
          <w:sz w:val="22"/>
          <w:szCs w:val="22"/>
        </w:rPr>
      </w:pPr>
      <w:r w:rsidRPr="001868B6">
        <w:rPr>
          <w:rFonts w:ascii="Arial" w:hAnsi="Arial" w:cs="Arial"/>
          <w:sz w:val="22"/>
          <w:szCs w:val="22"/>
        </w:rPr>
        <w:t>fundamentar a análise com documentos constantes dos autos, como notas fiscais, recibos, contratos e relatórios de execução;</w:t>
      </w:r>
    </w:p>
    <w:p w14:paraId="07560554" w14:textId="77777777" w:rsidR="006F262E" w:rsidRPr="001868B6" w:rsidRDefault="006F262E" w:rsidP="006F262E">
      <w:pPr>
        <w:pStyle w:val="PargrafodaLista"/>
        <w:numPr>
          <w:ilvl w:val="1"/>
          <w:numId w:val="13"/>
        </w:numPr>
        <w:spacing w:after="120"/>
        <w:ind w:left="851" w:firstLine="0"/>
        <w:contextualSpacing w:val="0"/>
        <w:jc w:val="both"/>
        <w:rPr>
          <w:rFonts w:ascii="Arial" w:hAnsi="Arial" w:cs="Arial"/>
          <w:sz w:val="22"/>
          <w:szCs w:val="22"/>
        </w:rPr>
      </w:pPr>
      <w:r w:rsidRPr="001868B6">
        <w:rPr>
          <w:rFonts w:ascii="Arial" w:hAnsi="Arial" w:cs="Arial"/>
          <w:sz w:val="22"/>
          <w:szCs w:val="22"/>
        </w:rPr>
        <w:t>propor, quando cabível, as medidas corretivas e administrativas necessárias, observando os direitos ao contraditório e à ampla defesa do convenente;</w:t>
      </w:r>
    </w:p>
    <w:p w14:paraId="0A1724BC" w14:textId="77777777" w:rsidR="006F262E" w:rsidRPr="001868B6" w:rsidRDefault="006F262E" w:rsidP="006F262E">
      <w:pPr>
        <w:pStyle w:val="PargrafodaLista"/>
        <w:numPr>
          <w:ilvl w:val="1"/>
          <w:numId w:val="13"/>
        </w:numPr>
        <w:spacing w:after="120"/>
        <w:ind w:left="851" w:firstLine="0"/>
        <w:contextualSpacing w:val="0"/>
        <w:jc w:val="both"/>
        <w:rPr>
          <w:rFonts w:ascii="Arial" w:hAnsi="Arial" w:cs="Arial"/>
          <w:sz w:val="22"/>
          <w:szCs w:val="22"/>
        </w:rPr>
      </w:pPr>
      <w:r w:rsidRPr="001868B6">
        <w:rPr>
          <w:rFonts w:ascii="Arial" w:hAnsi="Arial" w:cs="Arial"/>
          <w:sz w:val="22"/>
          <w:szCs w:val="22"/>
        </w:rPr>
        <w:t>registrar eventual impacto financeiro decorrente do descumprimento, assegurando quantificação do dano ao erário, quando aplicável.</w:t>
      </w:r>
    </w:p>
    <w:tbl>
      <w:tblPr>
        <w:tblStyle w:val="Tabelacomgrade"/>
        <w:tblW w:w="0" w:type="auto"/>
        <w:tblInd w:w="-5" w:type="dxa"/>
        <w:tblLook w:val="04A0" w:firstRow="1" w:lastRow="0" w:firstColumn="1" w:lastColumn="0" w:noHBand="0" w:noVBand="1"/>
      </w:tblPr>
      <w:tblGrid>
        <w:gridCol w:w="8499"/>
      </w:tblGrid>
      <w:tr w:rsidR="006F262E" w:rsidRPr="001868B6" w14:paraId="5C829F21" w14:textId="77777777" w:rsidTr="004B74BE">
        <w:tc>
          <w:tcPr>
            <w:tcW w:w="8499" w:type="dxa"/>
          </w:tcPr>
          <w:p w14:paraId="34E90322" w14:textId="77777777" w:rsidR="006F262E" w:rsidRPr="001868B6" w:rsidRDefault="006F262E" w:rsidP="004B74BE">
            <w:pPr>
              <w:spacing w:after="120"/>
              <w:jc w:val="both"/>
              <w:rPr>
                <w:rFonts w:ascii="Arial" w:hAnsi="Arial" w:cs="Arial"/>
                <w:b/>
                <w:bCs/>
                <w:sz w:val="20"/>
                <w:szCs w:val="20"/>
              </w:rPr>
            </w:pPr>
            <w:bookmarkStart w:id="27" w:name="_Hlk212216454"/>
            <w:bookmarkStart w:id="28" w:name="_Hlk212216375"/>
            <w:r w:rsidRPr="001868B6">
              <w:rPr>
                <w:rFonts w:ascii="Arial" w:hAnsi="Arial" w:cs="Arial"/>
                <w:b/>
                <w:bCs/>
                <w:sz w:val="20"/>
                <w:szCs w:val="20"/>
              </w:rPr>
              <w:t>Textos exemplificativos das situações</w:t>
            </w:r>
          </w:p>
          <w:bookmarkEnd w:id="27"/>
          <w:p w14:paraId="6A2A0A16"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 xml:space="preserve">2.3 Plano de trabalho [art. 66, III]: </w:t>
            </w:r>
          </w:p>
          <w:p w14:paraId="69D1ECEB"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As despesas foram executadas em conformidade com o Plano de Trabalho aprovado e com as cláusulas pactuadas no instrumento. </w:t>
            </w:r>
          </w:p>
          <w:p w14:paraId="357AE809"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ou</w:t>
            </w:r>
          </w:p>
          <w:p w14:paraId="472473FE"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As despesas foram executadas em desacordo com o plano de trabalho no que diz respeito à [relatar as situações em que houve descumprimento do plano de trabalho, e, em caso de glosa, em diligência, se os valores foram devolvidos].</w:t>
            </w:r>
          </w:p>
        </w:tc>
      </w:tr>
      <w:bookmarkEnd w:id="28"/>
    </w:tbl>
    <w:p w14:paraId="1A1F963F" w14:textId="77777777" w:rsidR="006F262E" w:rsidRPr="001868B6" w:rsidRDefault="006F262E" w:rsidP="006F262E">
      <w:pPr>
        <w:pStyle w:val="PargrafodaLista"/>
        <w:spacing w:after="120"/>
        <w:ind w:left="1080"/>
        <w:contextualSpacing w:val="0"/>
        <w:jc w:val="both"/>
        <w:rPr>
          <w:rFonts w:ascii="Arial" w:hAnsi="Arial" w:cs="Arial"/>
          <w:sz w:val="22"/>
          <w:szCs w:val="22"/>
        </w:rPr>
      </w:pPr>
    </w:p>
    <w:p w14:paraId="48D3BFE2" w14:textId="77777777" w:rsidR="006F262E" w:rsidRPr="001868B6" w:rsidRDefault="006F262E" w:rsidP="006F262E">
      <w:pPr>
        <w:pStyle w:val="PargrafodaLista"/>
        <w:spacing w:after="120"/>
        <w:ind w:left="0"/>
        <w:contextualSpacing w:val="0"/>
        <w:jc w:val="both"/>
        <w:rPr>
          <w:rFonts w:ascii="Arial" w:hAnsi="Arial" w:cs="Arial"/>
          <w:b/>
          <w:bCs/>
          <w:sz w:val="22"/>
          <w:szCs w:val="22"/>
        </w:rPr>
      </w:pPr>
    </w:p>
    <w:p w14:paraId="7E752880" w14:textId="77777777" w:rsidR="006F262E" w:rsidRPr="001868B6" w:rsidRDefault="006F262E" w:rsidP="006F262E">
      <w:pPr>
        <w:pStyle w:val="PargrafodaLista"/>
        <w:spacing w:after="120"/>
        <w:ind w:left="0"/>
        <w:contextualSpacing w:val="0"/>
        <w:jc w:val="both"/>
        <w:rPr>
          <w:rFonts w:ascii="Arial" w:hAnsi="Arial" w:cs="Arial"/>
          <w:b/>
          <w:bCs/>
          <w:sz w:val="22"/>
          <w:szCs w:val="22"/>
        </w:rPr>
      </w:pPr>
      <w:r w:rsidRPr="001868B6">
        <w:rPr>
          <w:rFonts w:ascii="Arial" w:hAnsi="Arial" w:cs="Arial"/>
          <w:b/>
          <w:bCs/>
          <w:sz w:val="22"/>
          <w:szCs w:val="22"/>
        </w:rPr>
        <w:t>Nota explicativa 11: Documentação apresentada [art. 66, IV]</w:t>
      </w:r>
    </w:p>
    <w:p w14:paraId="6F9FA9D0"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 xml:space="preserve">O analista deverá avaliar a suficiência e a regularidade da documentação apresentada, de modo a comprovar o nexo de causalidade entre os recursos repassados e as despesas realizadas para a execução do objeto pactuado. </w:t>
      </w:r>
    </w:p>
    <w:p w14:paraId="5B427F61"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Deverá ser verificada a consistência dos comprovantes fiscais, recibos, extratos bancários e demais documentos comprobatórios, observando-se especialmente:</w:t>
      </w:r>
    </w:p>
    <w:p w14:paraId="211D9EF5" w14:textId="77777777" w:rsidR="006F262E" w:rsidRPr="001868B6" w:rsidRDefault="006F262E" w:rsidP="006F262E">
      <w:pPr>
        <w:pStyle w:val="PargrafodaLista"/>
        <w:numPr>
          <w:ilvl w:val="0"/>
          <w:numId w:val="14"/>
        </w:numPr>
        <w:spacing w:after="120"/>
        <w:ind w:left="851" w:firstLine="0"/>
        <w:contextualSpacing w:val="0"/>
        <w:jc w:val="both"/>
        <w:rPr>
          <w:rFonts w:ascii="Arial" w:hAnsi="Arial" w:cs="Arial"/>
          <w:sz w:val="22"/>
          <w:szCs w:val="22"/>
        </w:rPr>
      </w:pPr>
      <w:r w:rsidRPr="001868B6">
        <w:rPr>
          <w:rFonts w:ascii="Arial" w:hAnsi="Arial" w:cs="Arial"/>
          <w:sz w:val="22"/>
          <w:szCs w:val="22"/>
        </w:rPr>
        <w:t>a compatibilidade entre o objeto executado e as despesas realizadas;</w:t>
      </w:r>
    </w:p>
    <w:p w14:paraId="0867D401" w14:textId="77777777" w:rsidR="006F262E" w:rsidRPr="001868B6" w:rsidRDefault="006F262E" w:rsidP="006F262E">
      <w:pPr>
        <w:pStyle w:val="PargrafodaLista"/>
        <w:numPr>
          <w:ilvl w:val="0"/>
          <w:numId w:val="14"/>
        </w:numPr>
        <w:spacing w:after="120"/>
        <w:ind w:left="851" w:firstLine="0"/>
        <w:contextualSpacing w:val="0"/>
        <w:jc w:val="both"/>
        <w:rPr>
          <w:rFonts w:ascii="Arial" w:hAnsi="Arial" w:cs="Arial"/>
          <w:sz w:val="22"/>
          <w:szCs w:val="22"/>
        </w:rPr>
      </w:pPr>
      <w:r w:rsidRPr="001868B6">
        <w:rPr>
          <w:rFonts w:ascii="Arial" w:hAnsi="Arial" w:cs="Arial"/>
          <w:sz w:val="22"/>
          <w:szCs w:val="22"/>
        </w:rPr>
        <w:t>a realização das despesas dentro da vigência do instrumento;</w:t>
      </w:r>
    </w:p>
    <w:p w14:paraId="123CEA48" w14:textId="77777777" w:rsidR="006F262E" w:rsidRPr="001868B6" w:rsidRDefault="006F262E" w:rsidP="006F262E">
      <w:pPr>
        <w:pStyle w:val="PargrafodaLista"/>
        <w:numPr>
          <w:ilvl w:val="0"/>
          <w:numId w:val="14"/>
        </w:numPr>
        <w:spacing w:after="120"/>
        <w:ind w:left="851" w:firstLine="0"/>
        <w:contextualSpacing w:val="0"/>
        <w:jc w:val="both"/>
        <w:rPr>
          <w:rFonts w:ascii="Arial" w:hAnsi="Arial" w:cs="Arial"/>
          <w:sz w:val="22"/>
          <w:szCs w:val="22"/>
        </w:rPr>
      </w:pPr>
      <w:r w:rsidRPr="001868B6">
        <w:rPr>
          <w:rFonts w:ascii="Arial" w:hAnsi="Arial" w:cs="Arial"/>
          <w:sz w:val="22"/>
          <w:szCs w:val="22"/>
        </w:rPr>
        <w:t>a apresentação dos documentos exigidos conforme a natureza de cada despesa; e</w:t>
      </w:r>
    </w:p>
    <w:p w14:paraId="45F47D4F" w14:textId="77777777" w:rsidR="006F262E" w:rsidRPr="001868B6" w:rsidRDefault="006F262E" w:rsidP="006F262E">
      <w:pPr>
        <w:pStyle w:val="PargrafodaLista"/>
        <w:numPr>
          <w:ilvl w:val="0"/>
          <w:numId w:val="14"/>
        </w:numPr>
        <w:spacing w:after="120"/>
        <w:ind w:left="851" w:firstLine="0"/>
        <w:contextualSpacing w:val="0"/>
        <w:jc w:val="both"/>
        <w:rPr>
          <w:rFonts w:ascii="Arial" w:hAnsi="Arial" w:cs="Arial"/>
          <w:sz w:val="22"/>
          <w:szCs w:val="22"/>
        </w:rPr>
      </w:pPr>
      <w:r w:rsidRPr="001868B6">
        <w:rPr>
          <w:rFonts w:ascii="Arial" w:hAnsi="Arial" w:cs="Arial"/>
          <w:sz w:val="22"/>
          <w:szCs w:val="22"/>
        </w:rPr>
        <w:t>cumprimento dos requisitos formais e materiais previstos no art. 63 do Decreto nº 127/2011.</w:t>
      </w:r>
    </w:p>
    <w:p w14:paraId="4F781F88"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Quando constatadas irregularidades, ausências ou impropriedades documentais, o analista deverá discriminar, de forma detalhada, cada item afetado, indicando expressamente o dispositivo legal infringido.</w:t>
      </w:r>
    </w:p>
    <w:p w14:paraId="4E5E8A75"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As constatações deverão subsidiar a adoção das medidas corretivas cabíveis, a emissão de diligências para regularização, a eventual glosa de valores e, quando aplicável, a responsabilização dos gestores e/ou beneficiários.</w:t>
      </w:r>
    </w:p>
    <w:tbl>
      <w:tblPr>
        <w:tblStyle w:val="Tabelacomgrade"/>
        <w:tblW w:w="0" w:type="auto"/>
        <w:tblInd w:w="-5" w:type="dxa"/>
        <w:tblLook w:val="04A0" w:firstRow="1" w:lastRow="0" w:firstColumn="1" w:lastColumn="0" w:noHBand="0" w:noVBand="1"/>
      </w:tblPr>
      <w:tblGrid>
        <w:gridCol w:w="8499"/>
      </w:tblGrid>
      <w:tr w:rsidR="006F262E" w:rsidRPr="001868B6" w14:paraId="5FEE7101" w14:textId="77777777" w:rsidTr="004B74BE">
        <w:tc>
          <w:tcPr>
            <w:tcW w:w="8499" w:type="dxa"/>
          </w:tcPr>
          <w:p w14:paraId="1BF2937B" w14:textId="77777777" w:rsidR="006F262E" w:rsidRPr="001868B6" w:rsidRDefault="006F262E" w:rsidP="004B74BE">
            <w:pPr>
              <w:pStyle w:val="PargrafodaLista"/>
              <w:spacing w:after="120"/>
              <w:ind w:left="0"/>
              <w:contextualSpacing w:val="0"/>
              <w:jc w:val="both"/>
              <w:rPr>
                <w:rFonts w:ascii="Arial" w:hAnsi="Arial" w:cs="Arial"/>
                <w:b/>
                <w:bCs/>
                <w:sz w:val="20"/>
                <w:szCs w:val="20"/>
              </w:rPr>
            </w:pPr>
            <w:bookmarkStart w:id="29" w:name="_Hlk212210772"/>
            <w:r w:rsidRPr="001868B6">
              <w:rPr>
                <w:rFonts w:ascii="Arial" w:hAnsi="Arial" w:cs="Arial"/>
                <w:b/>
                <w:bCs/>
                <w:sz w:val="20"/>
                <w:szCs w:val="20"/>
              </w:rPr>
              <w:t>Textos exemplificativos das situações</w:t>
            </w:r>
          </w:p>
          <w:p w14:paraId="44109B84"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lastRenderedPageBreak/>
              <w:t>2.4 Documentação apresentada [art. 66, IV]:</w:t>
            </w:r>
          </w:p>
          <w:p w14:paraId="4C2AFBE2"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A documentação apresentada foi analisada quanto à sua suficiência para comprovar o nexo de causalidade entre os recursos repassados e as despesas realizadas para executar o objeto pactuado.</w:t>
            </w:r>
          </w:p>
          <w:p w14:paraId="280DDA48" w14:textId="77777777" w:rsidR="006F262E" w:rsidRPr="001868B6" w:rsidRDefault="006F262E" w:rsidP="004B74BE">
            <w:pPr>
              <w:pStyle w:val="PargrafodaLista"/>
              <w:spacing w:after="120"/>
              <w:ind w:left="0"/>
              <w:contextualSpacing w:val="0"/>
              <w:jc w:val="both"/>
              <w:rPr>
                <w:rFonts w:ascii="Arial" w:hAnsi="Arial" w:cs="Arial"/>
                <w:sz w:val="20"/>
                <w:szCs w:val="20"/>
              </w:rPr>
            </w:pPr>
            <w:r w:rsidRPr="001868B6">
              <w:rPr>
                <w:rFonts w:ascii="Arial" w:hAnsi="Arial" w:cs="Arial"/>
                <w:sz w:val="20"/>
                <w:szCs w:val="20"/>
              </w:rPr>
              <w:t>Foram examinadas a consistência dos documentos fiscais, recibos e extratos bancários, a realização das despesas dentro da vigência do instrumento e a apresentação dos documentos específicos para cada tipo de despesa. Da análise realizada concluiu-se que:</w:t>
            </w:r>
          </w:p>
          <w:p w14:paraId="367BB314"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Os documentos apresentados atendem aos requisitos estabelecidos no art. 63 do Decreto nº 127/2011, revelando-se suficiente e adequada à verificação da correta aplicação dos recursos;</w:t>
            </w:r>
          </w:p>
          <w:p w14:paraId="4291E593" w14:textId="77777777" w:rsidR="006F262E" w:rsidRPr="001868B6" w:rsidRDefault="006F262E" w:rsidP="004B74BE">
            <w:pPr>
              <w:pStyle w:val="PargrafodaLista"/>
              <w:spacing w:after="120"/>
              <w:ind w:left="993" w:hanging="993"/>
              <w:contextualSpacing w:val="0"/>
              <w:jc w:val="both"/>
              <w:rPr>
                <w:rFonts w:ascii="Arial" w:hAnsi="Arial" w:cs="Arial"/>
                <w:sz w:val="20"/>
                <w:szCs w:val="20"/>
              </w:rPr>
            </w:pPr>
            <w:r w:rsidRPr="001868B6">
              <w:rPr>
                <w:rFonts w:ascii="Arial" w:hAnsi="Arial" w:cs="Arial"/>
                <w:sz w:val="20"/>
                <w:szCs w:val="20"/>
              </w:rPr>
              <w:t>ou</w:t>
            </w:r>
          </w:p>
          <w:p w14:paraId="72211409"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Constatou-se </w:t>
            </w:r>
            <w:r w:rsidRPr="001868B6">
              <w:rPr>
                <w:rFonts w:ascii="Arial" w:hAnsi="Arial" w:cs="Arial"/>
                <w:b/>
                <w:bCs/>
                <w:sz w:val="20"/>
                <w:szCs w:val="20"/>
              </w:rPr>
              <w:t>ausência</w:t>
            </w:r>
            <w:r w:rsidRPr="001868B6">
              <w:rPr>
                <w:rFonts w:ascii="Arial" w:hAnsi="Arial" w:cs="Arial"/>
                <w:sz w:val="20"/>
                <w:szCs w:val="20"/>
              </w:rPr>
              <w:t xml:space="preserve"> dos seguintes documentos obrigatórios, conforme dispositivos legais indicados: </w:t>
            </w:r>
          </w:p>
          <w:p w14:paraId="7A0AA317" w14:textId="77777777" w:rsidR="006F262E" w:rsidRPr="001868B6" w:rsidRDefault="006F262E" w:rsidP="004B74BE">
            <w:pPr>
              <w:pStyle w:val="PargrafodaLista"/>
              <w:tabs>
                <w:tab w:val="left" w:pos="993"/>
              </w:tabs>
              <w:spacing w:after="120"/>
              <w:ind w:left="993" w:hanging="993"/>
              <w:contextualSpacing w:val="0"/>
              <w:jc w:val="both"/>
              <w:rPr>
                <w:rFonts w:ascii="Arial" w:hAnsi="Arial" w:cs="Arial"/>
                <w:sz w:val="20"/>
                <w:szCs w:val="20"/>
              </w:rPr>
            </w:pPr>
            <w:r w:rsidRPr="001868B6">
              <w:rPr>
                <w:rFonts w:ascii="Arial" w:hAnsi="Arial" w:cs="Arial"/>
                <w:sz w:val="20"/>
                <w:szCs w:val="20"/>
              </w:rPr>
              <w:t>Exemplos:</w:t>
            </w:r>
          </w:p>
          <w:p w14:paraId="051F9315" w14:textId="77777777" w:rsidR="006F262E" w:rsidRPr="001868B6" w:rsidRDefault="006F262E" w:rsidP="004B74BE">
            <w:pPr>
              <w:pStyle w:val="PargrafodaLista"/>
              <w:tabs>
                <w:tab w:val="left" w:pos="993"/>
              </w:tabs>
              <w:spacing w:after="120"/>
              <w:ind w:left="993" w:hanging="993"/>
              <w:contextualSpacing w:val="0"/>
              <w:jc w:val="both"/>
              <w:rPr>
                <w:rFonts w:ascii="Arial" w:hAnsi="Arial" w:cs="Arial"/>
                <w:sz w:val="20"/>
                <w:szCs w:val="20"/>
              </w:rPr>
            </w:pPr>
            <w:r w:rsidRPr="001868B6">
              <w:rPr>
                <w:rFonts w:ascii="Arial" w:hAnsi="Arial" w:cs="Arial"/>
                <w:sz w:val="20"/>
                <w:szCs w:val="20"/>
              </w:rPr>
              <w:t>ART referente à execução de obra [art. 63, VI];</w:t>
            </w:r>
          </w:p>
          <w:p w14:paraId="275A4B7F" w14:textId="77777777" w:rsidR="006F262E" w:rsidRPr="001868B6" w:rsidRDefault="006F262E" w:rsidP="004B74BE">
            <w:pPr>
              <w:pStyle w:val="PargrafodaLista"/>
              <w:tabs>
                <w:tab w:val="left" w:pos="993"/>
              </w:tabs>
              <w:spacing w:after="120"/>
              <w:ind w:left="993" w:hanging="993"/>
              <w:contextualSpacing w:val="0"/>
              <w:jc w:val="both"/>
              <w:rPr>
                <w:rFonts w:ascii="Arial" w:hAnsi="Arial" w:cs="Arial"/>
                <w:sz w:val="20"/>
                <w:szCs w:val="20"/>
              </w:rPr>
            </w:pPr>
            <w:r w:rsidRPr="001868B6">
              <w:rPr>
                <w:rFonts w:ascii="Arial" w:hAnsi="Arial" w:cs="Arial"/>
                <w:sz w:val="20"/>
                <w:szCs w:val="20"/>
              </w:rPr>
              <w:t xml:space="preserve">Demonstrativo das horas técnicas relativas ao contrato nº </w:t>
            </w:r>
            <w:proofErr w:type="spellStart"/>
            <w:r w:rsidRPr="001868B6">
              <w:rPr>
                <w:rFonts w:ascii="Arial" w:hAnsi="Arial" w:cs="Arial"/>
                <w:sz w:val="20"/>
                <w:szCs w:val="20"/>
              </w:rPr>
              <w:t>xx</w:t>
            </w:r>
            <w:proofErr w:type="spellEnd"/>
            <w:r w:rsidRPr="001868B6">
              <w:rPr>
                <w:rFonts w:ascii="Arial" w:hAnsi="Arial" w:cs="Arial"/>
                <w:sz w:val="20"/>
                <w:szCs w:val="20"/>
              </w:rPr>
              <w:t xml:space="preserve"> [art. 63, V]</w:t>
            </w:r>
          </w:p>
          <w:p w14:paraId="4E0F09D3" w14:textId="77777777" w:rsidR="006F262E" w:rsidRPr="001868B6" w:rsidRDefault="006F262E" w:rsidP="004B74BE">
            <w:pPr>
              <w:pStyle w:val="PargrafodaLista"/>
              <w:tabs>
                <w:tab w:val="left" w:pos="1134"/>
              </w:tabs>
              <w:spacing w:after="120"/>
              <w:ind w:left="993" w:hanging="993"/>
              <w:contextualSpacing w:val="0"/>
              <w:jc w:val="both"/>
              <w:rPr>
                <w:rFonts w:ascii="Arial" w:hAnsi="Arial" w:cs="Arial"/>
                <w:sz w:val="20"/>
                <w:szCs w:val="20"/>
              </w:rPr>
            </w:pPr>
            <w:r w:rsidRPr="001868B6">
              <w:rPr>
                <w:rFonts w:ascii="Arial" w:hAnsi="Arial" w:cs="Arial"/>
                <w:sz w:val="20"/>
                <w:szCs w:val="20"/>
              </w:rPr>
              <w:t>ou</w:t>
            </w:r>
          </w:p>
          <w:p w14:paraId="31F8B074"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Os documentos apresentados encontram-se parcialmente em conformidade com as exigências legais, tendo sido constatadas as seguintes impropriedades, conforme dispositivos legais indicados: </w:t>
            </w:r>
          </w:p>
          <w:p w14:paraId="2C9632F3" w14:textId="77777777" w:rsidR="006F262E" w:rsidRPr="001868B6" w:rsidRDefault="006F262E" w:rsidP="004B74BE">
            <w:pPr>
              <w:pStyle w:val="PargrafodaLista"/>
              <w:tabs>
                <w:tab w:val="left" w:pos="993"/>
              </w:tabs>
              <w:spacing w:after="120"/>
              <w:ind w:left="993" w:hanging="993"/>
              <w:contextualSpacing w:val="0"/>
              <w:jc w:val="both"/>
              <w:rPr>
                <w:rFonts w:ascii="Arial" w:hAnsi="Arial" w:cs="Arial"/>
                <w:sz w:val="20"/>
                <w:szCs w:val="20"/>
              </w:rPr>
            </w:pPr>
            <w:r w:rsidRPr="001868B6">
              <w:rPr>
                <w:rFonts w:ascii="Arial" w:hAnsi="Arial" w:cs="Arial"/>
                <w:sz w:val="20"/>
                <w:szCs w:val="20"/>
              </w:rPr>
              <w:t>Exemplos:</w:t>
            </w:r>
          </w:p>
          <w:p w14:paraId="192D61D5" w14:textId="77777777" w:rsidR="006F262E" w:rsidRPr="001868B6" w:rsidRDefault="006F262E" w:rsidP="004B74BE">
            <w:pPr>
              <w:pStyle w:val="PargrafodaLista"/>
              <w:tabs>
                <w:tab w:val="left" w:pos="993"/>
              </w:tabs>
              <w:spacing w:after="120"/>
              <w:ind w:left="993" w:hanging="993"/>
              <w:contextualSpacing w:val="0"/>
              <w:jc w:val="both"/>
              <w:rPr>
                <w:rFonts w:ascii="Arial" w:hAnsi="Arial" w:cs="Arial"/>
                <w:sz w:val="20"/>
                <w:szCs w:val="20"/>
              </w:rPr>
            </w:pPr>
            <w:r w:rsidRPr="001868B6">
              <w:rPr>
                <w:rFonts w:ascii="Arial" w:hAnsi="Arial" w:cs="Arial"/>
                <w:sz w:val="20"/>
                <w:szCs w:val="20"/>
              </w:rPr>
              <w:t xml:space="preserve">Documento </w:t>
            </w:r>
            <w:proofErr w:type="spellStart"/>
            <w:r w:rsidRPr="001868B6">
              <w:rPr>
                <w:rFonts w:ascii="Arial" w:hAnsi="Arial" w:cs="Arial"/>
                <w:sz w:val="20"/>
                <w:szCs w:val="20"/>
              </w:rPr>
              <w:t>xxx</w:t>
            </w:r>
            <w:proofErr w:type="spellEnd"/>
            <w:r w:rsidRPr="001868B6">
              <w:rPr>
                <w:rFonts w:ascii="Arial" w:hAnsi="Arial" w:cs="Arial"/>
                <w:sz w:val="20"/>
                <w:szCs w:val="20"/>
              </w:rPr>
              <w:t>: emitido fora do período de vigência do instrumento [art. 35, V];</w:t>
            </w:r>
          </w:p>
          <w:p w14:paraId="7D0EDBC7" w14:textId="77777777" w:rsidR="006F262E" w:rsidRPr="001868B6" w:rsidRDefault="006F262E" w:rsidP="004B74BE">
            <w:pPr>
              <w:pStyle w:val="PargrafodaLista"/>
              <w:tabs>
                <w:tab w:val="left" w:pos="993"/>
              </w:tabs>
              <w:spacing w:after="120"/>
              <w:ind w:left="993" w:hanging="993"/>
              <w:contextualSpacing w:val="0"/>
              <w:jc w:val="both"/>
              <w:rPr>
                <w:rFonts w:ascii="Arial" w:hAnsi="Arial" w:cs="Arial"/>
                <w:sz w:val="20"/>
                <w:szCs w:val="20"/>
              </w:rPr>
            </w:pPr>
            <w:r w:rsidRPr="001868B6">
              <w:rPr>
                <w:rFonts w:ascii="Arial" w:hAnsi="Arial" w:cs="Arial"/>
                <w:sz w:val="20"/>
                <w:szCs w:val="20"/>
              </w:rPr>
              <w:t xml:space="preserve">Nota Fiscal nº </w:t>
            </w:r>
            <w:proofErr w:type="spellStart"/>
            <w:r w:rsidRPr="001868B6">
              <w:rPr>
                <w:rFonts w:ascii="Arial" w:hAnsi="Arial" w:cs="Arial"/>
                <w:sz w:val="20"/>
                <w:szCs w:val="20"/>
              </w:rPr>
              <w:t>xxx</w:t>
            </w:r>
            <w:proofErr w:type="spellEnd"/>
            <w:r w:rsidRPr="001868B6">
              <w:rPr>
                <w:rFonts w:ascii="Arial" w:hAnsi="Arial" w:cs="Arial"/>
                <w:sz w:val="20"/>
                <w:szCs w:val="20"/>
              </w:rPr>
              <w:t>: ausência de declaração de recebimento [art. 63, §3º];</w:t>
            </w:r>
          </w:p>
          <w:p w14:paraId="3E12525C" w14:textId="77777777" w:rsidR="006F262E" w:rsidRPr="001868B6" w:rsidRDefault="006F262E" w:rsidP="004B74BE">
            <w:pPr>
              <w:pStyle w:val="PargrafodaLista"/>
              <w:spacing w:after="120"/>
              <w:ind w:left="37"/>
              <w:contextualSpacing w:val="0"/>
              <w:jc w:val="both"/>
              <w:rPr>
                <w:rFonts w:ascii="Arial" w:hAnsi="Arial" w:cs="Arial"/>
                <w:sz w:val="22"/>
                <w:szCs w:val="22"/>
              </w:rPr>
            </w:pPr>
            <w:r w:rsidRPr="001868B6">
              <w:rPr>
                <w:rFonts w:ascii="Arial" w:hAnsi="Arial" w:cs="Arial"/>
                <w:sz w:val="20"/>
                <w:szCs w:val="20"/>
              </w:rPr>
              <w:t xml:space="preserve">Nota Fiscal nº </w:t>
            </w:r>
            <w:proofErr w:type="spellStart"/>
            <w:r w:rsidRPr="001868B6">
              <w:rPr>
                <w:rFonts w:ascii="Arial" w:hAnsi="Arial" w:cs="Arial"/>
                <w:sz w:val="20"/>
                <w:szCs w:val="20"/>
              </w:rPr>
              <w:t>xxx</w:t>
            </w:r>
            <w:proofErr w:type="spellEnd"/>
            <w:r w:rsidRPr="001868B6">
              <w:rPr>
                <w:rFonts w:ascii="Arial" w:hAnsi="Arial" w:cs="Arial"/>
                <w:sz w:val="20"/>
                <w:szCs w:val="20"/>
              </w:rPr>
              <w:t>: emitida por empresa inativa à época da emissão [art. 63, §1º]</w:t>
            </w:r>
          </w:p>
        </w:tc>
      </w:tr>
      <w:bookmarkEnd w:id="29"/>
    </w:tbl>
    <w:p w14:paraId="59722E8B" w14:textId="77777777" w:rsidR="006F262E" w:rsidRDefault="006F262E" w:rsidP="006F262E">
      <w:pPr>
        <w:pStyle w:val="PargrafodaLista"/>
        <w:spacing w:after="120"/>
        <w:ind w:left="0"/>
        <w:contextualSpacing w:val="0"/>
        <w:jc w:val="both"/>
        <w:rPr>
          <w:rFonts w:ascii="Arial" w:hAnsi="Arial" w:cs="Arial"/>
          <w:b/>
          <w:bCs/>
          <w:sz w:val="22"/>
          <w:szCs w:val="22"/>
        </w:rPr>
      </w:pPr>
    </w:p>
    <w:p w14:paraId="0C707C04" w14:textId="77777777" w:rsidR="006F262E" w:rsidRPr="001868B6" w:rsidRDefault="006F262E" w:rsidP="006F262E">
      <w:pPr>
        <w:pStyle w:val="PargrafodaLista"/>
        <w:spacing w:after="120"/>
        <w:ind w:left="0"/>
        <w:contextualSpacing w:val="0"/>
        <w:jc w:val="both"/>
        <w:rPr>
          <w:rFonts w:ascii="Arial" w:hAnsi="Arial" w:cs="Arial"/>
          <w:b/>
          <w:bCs/>
        </w:rPr>
      </w:pPr>
      <w:r w:rsidRPr="001868B6">
        <w:rPr>
          <w:rFonts w:ascii="Arial" w:hAnsi="Arial" w:cs="Arial"/>
          <w:b/>
          <w:bCs/>
          <w:sz w:val="22"/>
          <w:szCs w:val="22"/>
        </w:rPr>
        <w:t>Nota explicativa 12: Execução do Objeto [art. 66, V]</w:t>
      </w:r>
    </w:p>
    <w:p w14:paraId="5252600C"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 xml:space="preserve">O analista deverá verificar a compatibilidade entre a execução física do objeto e a aplicação dos recursos financeiros, observando o disposto nos </w:t>
      </w:r>
      <w:proofErr w:type="spellStart"/>
      <w:r w:rsidRPr="001868B6">
        <w:rPr>
          <w:rFonts w:ascii="Arial" w:hAnsi="Arial" w:cs="Arial"/>
          <w:sz w:val="22"/>
          <w:szCs w:val="22"/>
        </w:rPr>
        <w:t>arts</w:t>
      </w:r>
      <w:proofErr w:type="spellEnd"/>
      <w:r w:rsidRPr="001868B6">
        <w:rPr>
          <w:rFonts w:ascii="Arial" w:hAnsi="Arial" w:cs="Arial"/>
          <w:sz w:val="22"/>
          <w:szCs w:val="22"/>
        </w:rPr>
        <w:t>. 58 a 60 e 66, V, do Decreto nº 127/2011.</w:t>
      </w:r>
    </w:p>
    <w:p w14:paraId="3D3B87D9"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 xml:space="preserve">Deverá ser registrado se houve realização de fiscalização </w:t>
      </w:r>
      <w:r w:rsidRPr="001868B6">
        <w:rPr>
          <w:rFonts w:ascii="Arial" w:hAnsi="Arial" w:cs="Arial"/>
          <w:i/>
          <w:iCs/>
          <w:sz w:val="22"/>
          <w:szCs w:val="22"/>
        </w:rPr>
        <w:t>in loco</w:t>
      </w:r>
      <w:r w:rsidRPr="001868B6">
        <w:rPr>
          <w:rFonts w:ascii="Arial" w:hAnsi="Arial" w:cs="Arial"/>
          <w:sz w:val="22"/>
          <w:szCs w:val="22"/>
        </w:rPr>
        <w:t xml:space="preserve"> </w:t>
      </w:r>
      <w:proofErr w:type="gramStart"/>
      <w:r w:rsidRPr="001868B6">
        <w:rPr>
          <w:rFonts w:ascii="Arial" w:hAnsi="Arial" w:cs="Arial"/>
          <w:sz w:val="22"/>
          <w:szCs w:val="22"/>
        </w:rPr>
        <w:t>pelo concedente</w:t>
      </w:r>
      <w:proofErr w:type="gramEnd"/>
      <w:r w:rsidRPr="001868B6">
        <w:rPr>
          <w:rFonts w:ascii="Arial" w:hAnsi="Arial" w:cs="Arial"/>
          <w:sz w:val="22"/>
          <w:szCs w:val="22"/>
        </w:rPr>
        <w:t>, bem como se os relatórios e demais documentos comprobatórios (tais como Laudo Técnico de Supervisão, Relatório de Visita Técnica, Relatório de Acompanhamento, registros fotográficos e atas de visita) foram devidamente inseridos no SIGEF e/ou juntados ao processo</w:t>
      </w:r>
      <w:r>
        <w:rPr>
          <w:rFonts w:ascii="Arial" w:hAnsi="Arial" w:cs="Arial"/>
          <w:sz w:val="22"/>
          <w:szCs w:val="22"/>
        </w:rPr>
        <w:t>.</w:t>
      </w:r>
    </w:p>
    <w:p w14:paraId="2FD7615B"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 xml:space="preserve">Na hipótese de inexistência de fiscalização </w:t>
      </w:r>
      <w:r w:rsidRPr="001868B6">
        <w:rPr>
          <w:rFonts w:ascii="Arial" w:hAnsi="Arial" w:cs="Arial"/>
          <w:i/>
          <w:iCs/>
          <w:sz w:val="22"/>
          <w:szCs w:val="22"/>
        </w:rPr>
        <w:t>in loco</w:t>
      </w:r>
      <w:r w:rsidRPr="001868B6">
        <w:rPr>
          <w:rFonts w:ascii="Arial" w:hAnsi="Arial" w:cs="Arial"/>
          <w:sz w:val="22"/>
          <w:szCs w:val="22"/>
        </w:rPr>
        <w:t>, deve-se avaliar se a documentação constante dos autos é suficiente para atestar a execução do objeto. Caso sejam constatadas inconsistências entre a execução física e as despesas realizadas, o analista deverá descrever as irregularidades identificadas e informar se, após a diligência, houve a regularização das pendências ou a necessidade de glosa dos valores correspondentes.</w:t>
      </w:r>
    </w:p>
    <w:tbl>
      <w:tblPr>
        <w:tblStyle w:val="Tabelacomgrade"/>
        <w:tblW w:w="0" w:type="auto"/>
        <w:tblInd w:w="-5" w:type="dxa"/>
        <w:tblLook w:val="04A0" w:firstRow="1" w:lastRow="0" w:firstColumn="1" w:lastColumn="0" w:noHBand="0" w:noVBand="1"/>
      </w:tblPr>
      <w:tblGrid>
        <w:gridCol w:w="8499"/>
      </w:tblGrid>
      <w:tr w:rsidR="006F262E" w:rsidRPr="001868B6" w14:paraId="616636DD" w14:textId="77777777" w:rsidTr="004B74BE">
        <w:tc>
          <w:tcPr>
            <w:tcW w:w="8499" w:type="dxa"/>
          </w:tcPr>
          <w:p w14:paraId="74BEAB82" w14:textId="77777777" w:rsidR="006F262E" w:rsidRPr="001868B6" w:rsidRDefault="006F262E" w:rsidP="004B74BE">
            <w:pPr>
              <w:pStyle w:val="PargrafodaLista"/>
              <w:spacing w:after="120"/>
              <w:ind w:left="360" w:hanging="360"/>
              <w:contextualSpacing w:val="0"/>
              <w:jc w:val="both"/>
              <w:rPr>
                <w:rFonts w:ascii="Arial" w:hAnsi="Arial" w:cs="Arial"/>
                <w:b/>
                <w:bCs/>
                <w:sz w:val="20"/>
                <w:szCs w:val="20"/>
              </w:rPr>
            </w:pPr>
            <w:bookmarkStart w:id="30" w:name="_Hlk212218506"/>
            <w:r w:rsidRPr="001868B6">
              <w:rPr>
                <w:rFonts w:ascii="Arial" w:hAnsi="Arial" w:cs="Arial"/>
                <w:b/>
                <w:bCs/>
                <w:sz w:val="20"/>
                <w:szCs w:val="20"/>
              </w:rPr>
              <w:t>Texto exemplificativo das situações</w:t>
            </w:r>
          </w:p>
          <w:bookmarkEnd w:id="30"/>
          <w:p w14:paraId="51C6970E"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2.5 Execução do Objeto [art. 66, V]:</w:t>
            </w:r>
          </w:p>
          <w:p w14:paraId="4A9DE59A" w14:textId="77777777" w:rsidR="006F262E" w:rsidRPr="001868B6" w:rsidRDefault="006F262E" w:rsidP="004B74BE">
            <w:pPr>
              <w:spacing w:after="120"/>
              <w:jc w:val="both"/>
              <w:rPr>
                <w:rFonts w:ascii="Arial" w:hAnsi="Arial" w:cs="Arial"/>
                <w:sz w:val="20"/>
                <w:szCs w:val="20"/>
              </w:rPr>
            </w:pPr>
            <w:proofErr w:type="gramStart"/>
            <w:r w:rsidRPr="001868B6">
              <w:rPr>
                <w:rFonts w:ascii="Arial" w:hAnsi="Arial" w:cs="Arial"/>
                <w:sz w:val="20"/>
                <w:szCs w:val="20"/>
              </w:rPr>
              <w:t>O concedente</w:t>
            </w:r>
            <w:proofErr w:type="gramEnd"/>
            <w:r w:rsidRPr="001868B6">
              <w:rPr>
                <w:rFonts w:ascii="Arial" w:hAnsi="Arial" w:cs="Arial"/>
                <w:sz w:val="20"/>
                <w:szCs w:val="20"/>
              </w:rPr>
              <w:t xml:space="preserve"> </w:t>
            </w:r>
            <w:r w:rsidRPr="001868B6">
              <w:rPr>
                <w:rFonts w:ascii="Arial" w:hAnsi="Arial" w:cs="Arial"/>
                <w:b/>
                <w:bCs/>
                <w:sz w:val="20"/>
                <w:szCs w:val="20"/>
              </w:rPr>
              <w:t xml:space="preserve">realizou fiscalização </w:t>
            </w:r>
            <w:r w:rsidRPr="001868B6">
              <w:rPr>
                <w:rFonts w:ascii="Arial" w:hAnsi="Arial" w:cs="Arial"/>
                <w:b/>
                <w:bCs/>
                <w:i/>
                <w:iCs/>
                <w:sz w:val="20"/>
                <w:szCs w:val="20"/>
              </w:rPr>
              <w:t>in loco</w:t>
            </w:r>
            <w:r w:rsidRPr="001868B6">
              <w:rPr>
                <w:rFonts w:ascii="Arial" w:hAnsi="Arial" w:cs="Arial"/>
                <w:sz w:val="20"/>
                <w:szCs w:val="20"/>
              </w:rPr>
              <w:t xml:space="preserve"> em conformidade com os </w:t>
            </w:r>
            <w:proofErr w:type="spellStart"/>
            <w:r w:rsidRPr="001868B6">
              <w:rPr>
                <w:rFonts w:ascii="Arial" w:hAnsi="Arial" w:cs="Arial"/>
                <w:b/>
                <w:bCs/>
                <w:sz w:val="20"/>
                <w:szCs w:val="20"/>
              </w:rPr>
              <w:t>arts</w:t>
            </w:r>
            <w:proofErr w:type="spellEnd"/>
            <w:r w:rsidRPr="001868B6">
              <w:rPr>
                <w:rFonts w:ascii="Arial" w:hAnsi="Arial" w:cs="Arial"/>
                <w:b/>
                <w:bCs/>
                <w:sz w:val="20"/>
                <w:szCs w:val="20"/>
              </w:rPr>
              <w:t>. 59 e 60</w:t>
            </w:r>
            <w:r w:rsidRPr="001868B6">
              <w:rPr>
                <w:rFonts w:ascii="Arial" w:hAnsi="Arial" w:cs="Arial"/>
                <w:sz w:val="20"/>
                <w:szCs w:val="20"/>
              </w:rPr>
              <w:t xml:space="preserve"> do Decreto nº 127/2011</w:t>
            </w:r>
            <w:r w:rsidRPr="001868B6">
              <w:rPr>
                <w:sz w:val="22"/>
                <w:szCs w:val="22"/>
              </w:rPr>
              <w:t xml:space="preserve"> </w:t>
            </w:r>
            <w:r w:rsidRPr="001868B6">
              <w:rPr>
                <w:rFonts w:ascii="Arial" w:hAnsi="Arial" w:cs="Arial"/>
                <w:sz w:val="20"/>
                <w:szCs w:val="20"/>
              </w:rPr>
              <w:t xml:space="preserve">tendo sido inseridos no SIGEF os seguintes documentos: [Laudo Técnico de Supervisão, Relatório de Visita Técnica e Relatório de Acompanhamento]. </w:t>
            </w:r>
          </w:p>
          <w:p w14:paraId="267E25E8"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Adicionalmente, foram juntados ao processo os seguintes documentos comprobatórios: [relatórios, registros fotográficos, atas de </w:t>
            </w:r>
            <w:proofErr w:type="gramStart"/>
            <w:r w:rsidRPr="001868B6">
              <w:rPr>
                <w:rFonts w:ascii="Arial" w:hAnsi="Arial" w:cs="Arial"/>
                <w:sz w:val="20"/>
                <w:szCs w:val="20"/>
              </w:rPr>
              <w:t>visita, etc.</w:t>
            </w:r>
            <w:proofErr w:type="gramEnd"/>
            <w:r w:rsidRPr="001868B6">
              <w:rPr>
                <w:rFonts w:ascii="Arial" w:hAnsi="Arial" w:cs="Arial"/>
                <w:sz w:val="20"/>
                <w:szCs w:val="20"/>
              </w:rPr>
              <w:t>]</w:t>
            </w:r>
            <w:r>
              <w:rPr>
                <w:rFonts w:ascii="Arial" w:hAnsi="Arial" w:cs="Arial"/>
                <w:sz w:val="20"/>
                <w:szCs w:val="20"/>
              </w:rPr>
              <w:t>.</w:t>
            </w:r>
            <w:r w:rsidRPr="001868B6">
              <w:rPr>
                <w:rFonts w:ascii="Arial" w:hAnsi="Arial" w:cs="Arial"/>
                <w:sz w:val="20"/>
                <w:szCs w:val="20"/>
              </w:rPr>
              <w:t xml:space="preserve"> Os documentos apresentados comprovam que a execução do objeto está compatível com as despesas realizadas. </w:t>
            </w:r>
          </w:p>
          <w:p w14:paraId="5080EA68" w14:textId="77777777" w:rsidR="006F262E" w:rsidRPr="001868B6" w:rsidRDefault="006F262E" w:rsidP="004B74BE">
            <w:pPr>
              <w:pStyle w:val="PargrafodaLista"/>
              <w:spacing w:after="120"/>
              <w:ind w:hanging="720"/>
              <w:contextualSpacing w:val="0"/>
              <w:jc w:val="both"/>
              <w:rPr>
                <w:rFonts w:ascii="Arial" w:hAnsi="Arial" w:cs="Arial"/>
                <w:sz w:val="20"/>
                <w:szCs w:val="20"/>
              </w:rPr>
            </w:pPr>
            <w:r w:rsidRPr="001868B6">
              <w:rPr>
                <w:rFonts w:ascii="Arial" w:hAnsi="Arial" w:cs="Arial"/>
                <w:sz w:val="20"/>
                <w:szCs w:val="20"/>
              </w:rPr>
              <w:lastRenderedPageBreak/>
              <w:t>ou</w:t>
            </w:r>
          </w:p>
          <w:p w14:paraId="7CAD694D" w14:textId="77777777" w:rsidR="006F262E" w:rsidRPr="001868B6" w:rsidRDefault="006F262E" w:rsidP="004B74BE">
            <w:pPr>
              <w:spacing w:after="120"/>
              <w:jc w:val="both"/>
              <w:rPr>
                <w:rFonts w:ascii="Arial" w:hAnsi="Arial" w:cs="Arial"/>
                <w:sz w:val="20"/>
                <w:szCs w:val="20"/>
              </w:rPr>
            </w:pPr>
            <w:proofErr w:type="gramStart"/>
            <w:r w:rsidRPr="001868B6">
              <w:rPr>
                <w:rFonts w:ascii="Arial" w:hAnsi="Arial" w:cs="Arial"/>
                <w:sz w:val="20"/>
                <w:szCs w:val="20"/>
              </w:rPr>
              <w:t>O concedente</w:t>
            </w:r>
            <w:proofErr w:type="gramEnd"/>
            <w:r w:rsidRPr="001868B6">
              <w:rPr>
                <w:rFonts w:ascii="Arial" w:hAnsi="Arial" w:cs="Arial"/>
                <w:sz w:val="20"/>
                <w:szCs w:val="20"/>
              </w:rPr>
              <w:t xml:space="preserve"> não realizou fiscalização </w:t>
            </w:r>
            <w:r w:rsidRPr="001868B6">
              <w:rPr>
                <w:rFonts w:ascii="Arial" w:hAnsi="Arial" w:cs="Arial"/>
                <w:i/>
                <w:iCs/>
                <w:sz w:val="20"/>
                <w:szCs w:val="20"/>
              </w:rPr>
              <w:t>in loco</w:t>
            </w:r>
            <w:r w:rsidRPr="001868B6">
              <w:rPr>
                <w:rFonts w:ascii="Arial" w:hAnsi="Arial" w:cs="Arial"/>
                <w:sz w:val="20"/>
                <w:szCs w:val="20"/>
              </w:rPr>
              <w:t>, conforme exigido no 58, § 1º, do Decreto, entretanto os documentos constantes no processo foram suficientes para concluir que o objeto foi executado.</w:t>
            </w:r>
          </w:p>
          <w:p w14:paraId="23ADA0CA" w14:textId="77777777" w:rsidR="006F262E" w:rsidRPr="001868B6" w:rsidRDefault="006F262E" w:rsidP="004B74BE">
            <w:pPr>
              <w:pStyle w:val="PargrafodaLista"/>
              <w:spacing w:after="120"/>
              <w:ind w:left="0"/>
              <w:contextualSpacing w:val="0"/>
              <w:jc w:val="both"/>
              <w:rPr>
                <w:rFonts w:ascii="Arial" w:hAnsi="Arial" w:cs="Arial"/>
                <w:sz w:val="20"/>
                <w:szCs w:val="20"/>
              </w:rPr>
            </w:pPr>
            <w:r w:rsidRPr="001868B6">
              <w:rPr>
                <w:rFonts w:ascii="Arial" w:hAnsi="Arial" w:cs="Arial"/>
                <w:sz w:val="20"/>
                <w:szCs w:val="20"/>
              </w:rPr>
              <w:t>ou</w:t>
            </w:r>
          </w:p>
          <w:p w14:paraId="56FE3BED" w14:textId="77777777" w:rsidR="006F262E" w:rsidRPr="001868B6" w:rsidRDefault="006F262E" w:rsidP="004B74BE">
            <w:pPr>
              <w:spacing w:after="120"/>
              <w:jc w:val="both"/>
              <w:rPr>
                <w:rFonts w:ascii="Arial" w:hAnsi="Arial" w:cs="Arial"/>
                <w:sz w:val="20"/>
                <w:szCs w:val="20"/>
              </w:rPr>
            </w:pPr>
            <w:proofErr w:type="gramStart"/>
            <w:r w:rsidRPr="001868B6">
              <w:rPr>
                <w:rFonts w:ascii="Arial" w:hAnsi="Arial" w:cs="Arial"/>
                <w:sz w:val="20"/>
                <w:szCs w:val="20"/>
              </w:rPr>
              <w:t>O concedente</w:t>
            </w:r>
            <w:proofErr w:type="gramEnd"/>
            <w:r w:rsidRPr="001868B6">
              <w:rPr>
                <w:rFonts w:ascii="Arial" w:hAnsi="Arial" w:cs="Arial"/>
                <w:sz w:val="20"/>
                <w:szCs w:val="20"/>
              </w:rPr>
              <w:t xml:space="preserve"> não realizou fiscalização </w:t>
            </w:r>
            <w:r w:rsidRPr="001868B6">
              <w:rPr>
                <w:rFonts w:ascii="Arial" w:hAnsi="Arial" w:cs="Arial"/>
                <w:i/>
                <w:iCs/>
                <w:sz w:val="20"/>
                <w:szCs w:val="20"/>
              </w:rPr>
              <w:t>in loco</w:t>
            </w:r>
            <w:r w:rsidRPr="001868B6">
              <w:rPr>
                <w:rFonts w:ascii="Arial" w:hAnsi="Arial" w:cs="Arial"/>
                <w:sz w:val="20"/>
                <w:szCs w:val="20"/>
              </w:rPr>
              <w:t xml:space="preserve">, conforme exigido no art. 58, § 1º, do Decreto, inviabilizando a análise quanto à efetiva execução do objeto. </w:t>
            </w:r>
          </w:p>
          <w:p w14:paraId="724DC511" w14:textId="77777777" w:rsidR="006F262E" w:rsidRPr="001868B6" w:rsidRDefault="006F262E" w:rsidP="004B74BE">
            <w:pPr>
              <w:pStyle w:val="PargrafodaLista"/>
              <w:spacing w:after="120"/>
              <w:ind w:hanging="720"/>
              <w:contextualSpacing w:val="0"/>
              <w:jc w:val="both"/>
              <w:rPr>
                <w:rFonts w:ascii="Arial" w:hAnsi="Arial" w:cs="Arial"/>
                <w:sz w:val="20"/>
                <w:szCs w:val="20"/>
              </w:rPr>
            </w:pPr>
            <w:r w:rsidRPr="001868B6">
              <w:rPr>
                <w:rFonts w:ascii="Arial" w:hAnsi="Arial" w:cs="Arial"/>
                <w:sz w:val="20"/>
                <w:szCs w:val="20"/>
              </w:rPr>
              <w:t>ou</w:t>
            </w:r>
          </w:p>
          <w:p w14:paraId="2C8E1271" w14:textId="77777777" w:rsidR="006F262E" w:rsidRPr="001868B6" w:rsidRDefault="006F262E" w:rsidP="004B74BE">
            <w:pPr>
              <w:spacing w:after="120"/>
              <w:jc w:val="both"/>
              <w:rPr>
                <w:rFonts w:ascii="Arial" w:hAnsi="Arial" w:cs="Arial"/>
                <w:b/>
                <w:bCs/>
                <w:sz w:val="22"/>
                <w:szCs w:val="22"/>
              </w:rPr>
            </w:pPr>
            <w:r w:rsidRPr="001868B6">
              <w:rPr>
                <w:rFonts w:ascii="Arial" w:hAnsi="Arial" w:cs="Arial"/>
                <w:sz w:val="20"/>
                <w:szCs w:val="20"/>
              </w:rPr>
              <w:t>Foram constatadas inconsistências entre a execução do objeto e as despesas realizadas, conforme segue: [detalhar as falhas ou irregularidades identificadas. Junto à impropriedade relatada informar se após a diligência houve resolução do problema ou glosa do valor respectivo.</w:t>
            </w:r>
          </w:p>
        </w:tc>
      </w:tr>
    </w:tbl>
    <w:p w14:paraId="2953B6DF" w14:textId="77777777" w:rsidR="006F262E" w:rsidRPr="001868B6" w:rsidRDefault="006F262E" w:rsidP="006F262E">
      <w:pPr>
        <w:spacing w:after="120"/>
        <w:jc w:val="both"/>
        <w:rPr>
          <w:rFonts w:ascii="Arial" w:hAnsi="Arial" w:cs="Arial"/>
          <w:sz w:val="22"/>
          <w:szCs w:val="22"/>
        </w:rPr>
      </w:pPr>
    </w:p>
    <w:p w14:paraId="0B9B42C9" w14:textId="77777777" w:rsidR="006F262E" w:rsidRPr="001868B6" w:rsidRDefault="006F262E" w:rsidP="006F262E">
      <w:pPr>
        <w:pStyle w:val="PargrafodaLista"/>
        <w:spacing w:after="120"/>
        <w:ind w:left="0"/>
        <w:contextualSpacing w:val="0"/>
        <w:jc w:val="both"/>
        <w:rPr>
          <w:rFonts w:ascii="Arial" w:hAnsi="Arial" w:cs="Arial"/>
          <w:b/>
          <w:bCs/>
          <w:sz w:val="22"/>
          <w:szCs w:val="22"/>
        </w:rPr>
      </w:pPr>
      <w:r w:rsidRPr="001868B6">
        <w:rPr>
          <w:rFonts w:ascii="Arial" w:hAnsi="Arial" w:cs="Arial"/>
          <w:b/>
          <w:bCs/>
          <w:sz w:val="22"/>
          <w:szCs w:val="22"/>
        </w:rPr>
        <w:t>Nota explicativa 13: Contrapartida [art. 66, VI]</w:t>
      </w:r>
    </w:p>
    <w:p w14:paraId="5E5DCE38"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O analista deverá verificar o cumprimento das obrigações relativas à contrapartida pactuada, observando o disposto no art. 66, VI e 63-A do Decreto nº 127/2011 e as condições estabelecidas no termo de convênio.</w:t>
      </w:r>
    </w:p>
    <w:p w14:paraId="4FBD12D5"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 xml:space="preserve">Deverá ser identificada a natureza da contrapartida — financeira, em bens ou em serviços — e avaliado se foi integralmente aportada, de forma proporcional e tempestiva, em relação às parcelas repassadas </w:t>
      </w:r>
      <w:proofErr w:type="gramStart"/>
      <w:r w:rsidRPr="001868B6">
        <w:rPr>
          <w:rFonts w:ascii="Arial" w:hAnsi="Arial" w:cs="Arial"/>
          <w:sz w:val="22"/>
          <w:szCs w:val="22"/>
        </w:rPr>
        <w:t>pelo concedente</w:t>
      </w:r>
      <w:proofErr w:type="gramEnd"/>
      <w:r w:rsidRPr="001868B6">
        <w:rPr>
          <w:rFonts w:ascii="Arial" w:hAnsi="Arial" w:cs="Arial"/>
          <w:sz w:val="22"/>
          <w:szCs w:val="22"/>
        </w:rPr>
        <w:t>.</w:t>
      </w:r>
    </w:p>
    <w:p w14:paraId="23886313"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Nos casos de contrapartida financeira, devem ser analisados os comprovantes de depósito, extratos bancários e documentos contábeis que evidenciem o aporte e a correta movimentação dos valores.</w:t>
      </w:r>
    </w:p>
    <w:p w14:paraId="424DA6BF"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Nos casos de contrapartida em bens e serviços, deve-se verificar a documentação comprobatória apresentada, como notas fiscais, recibos, relatórios de execução, registros fotográficos ou outros elementos que demonstrem a efetiva entrega ou prestação.</w:t>
      </w:r>
    </w:p>
    <w:p w14:paraId="3802B4DE"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Na hipótese de descumprimento total ou parcial da obrigação de contrapartida, o analista deverá indicar o valor correspondente à diferença não aportada, recomendando, quando cabível, a restituição dos recursos aos cofres estaduais.</w:t>
      </w:r>
    </w:p>
    <w:p w14:paraId="5AE18D6D"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Caso o instrumento não preveja contrapartida, tal situação deverá ser expressamente registrada no parecer técnico.</w:t>
      </w:r>
    </w:p>
    <w:tbl>
      <w:tblPr>
        <w:tblStyle w:val="Tabelacomgrade"/>
        <w:tblW w:w="0" w:type="auto"/>
        <w:tblInd w:w="5" w:type="dxa"/>
        <w:tblLook w:val="04A0" w:firstRow="1" w:lastRow="0" w:firstColumn="1" w:lastColumn="0" w:noHBand="0" w:noVBand="1"/>
      </w:tblPr>
      <w:tblGrid>
        <w:gridCol w:w="8494"/>
      </w:tblGrid>
      <w:tr w:rsidR="006F262E" w:rsidRPr="001868B6" w14:paraId="1553C9CD" w14:textId="77777777" w:rsidTr="004B74BE">
        <w:tc>
          <w:tcPr>
            <w:tcW w:w="8494" w:type="dxa"/>
          </w:tcPr>
          <w:p w14:paraId="19FB7434" w14:textId="77777777" w:rsidR="006F262E" w:rsidRPr="001868B6" w:rsidRDefault="006F262E" w:rsidP="004B74BE">
            <w:pPr>
              <w:pStyle w:val="PargrafodaLista"/>
              <w:spacing w:after="120"/>
              <w:ind w:left="0"/>
              <w:contextualSpacing w:val="0"/>
              <w:jc w:val="both"/>
              <w:rPr>
                <w:rFonts w:ascii="Arial" w:hAnsi="Arial" w:cs="Arial"/>
                <w:b/>
                <w:bCs/>
                <w:sz w:val="20"/>
                <w:szCs w:val="20"/>
              </w:rPr>
            </w:pPr>
            <w:bookmarkStart w:id="31" w:name="_Hlk212219777"/>
            <w:r w:rsidRPr="001868B6">
              <w:rPr>
                <w:rFonts w:ascii="Arial" w:hAnsi="Arial" w:cs="Arial"/>
                <w:b/>
                <w:bCs/>
                <w:sz w:val="20"/>
                <w:szCs w:val="20"/>
              </w:rPr>
              <w:t>Texto exemplificativo das situações</w:t>
            </w:r>
          </w:p>
          <w:bookmarkEnd w:id="31"/>
          <w:p w14:paraId="5EA5AE0E"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2.6 Contrapartida [art. 66, VI]:</w:t>
            </w:r>
          </w:p>
          <w:p w14:paraId="15132DA6"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Contrapartida financeira</w:t>
            </w:r>
          </w:p>
          <w:p w14:paraId="1BCAF5A0"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A contrapartida financeira foi devidamente aportada, de forma proporcional e tempestiva em relação às parcelas repassadas.</w:t>
            </w:r>
          </w:p>
          <w:p w14:paraId="543DB711"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ou</w:t>
            </w:r>
          </w:p>
          <w:p w14:paraId="5EA4ED00"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 contrapartida financeira </w:t>
            </w:r>
            <w:r w:rsidRPr="001868B6">
              <w:rPr>
                <w:rFonts w:ascii="Arial" w:hAnsi="Arial" w:cs="Arial"/>
                <w:b/>
                <w:bCs/>
                <w:sz w:val="20"/>
                <w:szCs w:val="20"/>
              </w:rPr>
              <w:t>não foi integralmente aportada</w:t>
            </w:r>
            <w:r w:rsidRPr="001868B6">
              <w:rPr>
                <w:rFonts w:ascii="Arial" w:hAnsi="Arial" w:cs="Arial"/>
                <w:sz w:val="20"/>
                <w:szCs w:val="20"/>
              </w:rPr>
              <w:t xml:space="preserve">, em descumprimento ao pactuado, cabendo ao convenente restituir aos cofres estaduais o valor de R$ </w:t>
            </w:r>
            <w:proofErr w:type="spellStart"/>
            <w:r w:rsidRPr="001868B6">
              <w:rPr>
                <w:rFonts w:ascii="Arial" w:hAnsi="Arial" w:cs="Arial"/>
                <w:sz w:val="20"/>
                <w:szCs w:val="20"/>
              </w:rPr>
              <w:t>xx</w:t>
            </w:r>
            <w:proofErr w:type="spellEnd"/>
            <w:r w:rsidRPr="001868B6">
              <w:rPr>
                <w:rFonts w:ascii="Arial" w:hAnsi="Arial" w:cs="Arial"/>
                <w:sz w:val="20"/>
                <w:szCs w:val="20"/>
              </w:rPr>
              <w:t>;</w:t>
            </w:r>
          </w:p>
          <w:p w14:paraId="7825136E"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Contrapartida em bens e serviços</w:t>
            </w:r>
          </w:p>
          <w:p w14:paraId="41675B85"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 contrapartida, prestada em bens e serviços, foi </w:t>
            </w:r>
            <w:r w:rsidRPr="001868B6">
              <w:rPr>
                <w:rFonts w:ascii="Arial" w:hAnsi="Arial" w:cs="Arial"/>
                <w:b/>
                <w:bCs/>
                <w:sz w:val="20"/>
                <w:szCs w:val="20"/>
              </w:rPr>
              <w:t>comprovada adequadamente</w:t>
            </w:r>
            <w:r w:rsidRPr="001868B6">
              <w:rPr>
                <w:rFonts w:ascii="Arial" w:hAnsi="Arial" w:cs="Arial"/>
                <w:sz w:val="20"/>
                <w:szCs w:val="20"/>
              </w:rPr>
              <w:t>;</w:t>
            </w:r>
          </w:p>
          <w:p w14:paraId="352EE132"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ou </w:t>
            </w:r>
          </w:p>
          <w:p w14:paraId="628219DF"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 contrapartida em bens e serviços </w:t>
            </w:r>
            <w:r w:rsidRPr="001868B6">
              <w:rPr>
                <w:rFonts w:ascii="Arial" w:hAnsi="Arial" w:cs="Arial"/>
                <w:b/>
                <w:bCs/>
                <w:sz w:val="20"/>
                <w:szCs w:val="20"/>
              </w:rPr>
              <w:t>não foi comprovada adequadamente</w:t>
            </w:r>
            <w:r w:rsidRPr="001868B6">
              <w:rPr>
                <w:rFonts w:ascii="Arial" w:hAnsi="Arial" w:cs="Arial"/>
                <w:sz w:val="20"/>
                <w:szCs w:val="20"/>
              </w:rPr>
              <w:t xml:space="preserve">, em descumprimento ao pactuado, cabendo ao convenente restituir aos cofres estaduais o valor de R$ </w:t>
            </w:r>
            <w:proofErr w:type="spellStart"/>
            <w:r w:rsidRPr="001868B6">
              <w:rPr>
                <w:rFonts w:ascii="Arial" w:hAnsi="Arial" w:cs="Arial"/>
                <w:sz w:val="20"/>
                <w:szCs w:val="20"/>
              </w:rPr>
              <w:t>xx</w:t>
            </w:r>
            <w:proofErr w:type="spellEnd"/>
            <w:r w:rsidRPr="001868B6">
              <w:rPr>
                <w:rFonts w:ascii="Arial" w:hAnsi="Arial" w:cs="Arial"/>
                <w:sz w:val="20"/>
                <w:szCs w:val="20"/>
              </w:rPr>
              <w:t>;</w:t>
            </w:r>
          </w:p>
          <w:p w14:paraId="342770A1"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ou </w:t>
            </w:r>
          </w:p>
          <w:p w14:paraId="6818AA8D"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lastRenderedPageBreak/>
              <w:t>Não foi prevista contrapartida no convênio.</w:t>
            </w:r>
          </w:p>
        </w:tc>
      </w:tr>
    </w:tbl>
    <w:p w14:paraId="4A718A80"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p>
    <w:p w14:paraId="00DB1FDA" w14:textId="77777777" w:rsidR="006F262E" w:rsidRPr="001868B6" w:rsidRDefault="006F262E" w:rsidP="006F262E">
      <w:pPr>
        <w:pStyle w:val="PargrafodaLista"/>
        <w:spacing w:after="120"/>
        <w:ind w:left="37" w:hanging="37"/>
        <w:contextualSpacing w:val="0"/>
        <w:jc w:val="both"/>
        <w:rPr>
          <w:rFonts w:ascii="Arial" w:hAnsi="Arial" w:cs="Arial"/>
          <w:b/>
          <w:bCs/>
          <w:sz w:val="22"/>
          <w:szCs w:val="22"/>
        </w:rPr>
      </w:pPr>
      <w:r w:rsidRPr="001868B6">
        <w:rPr>
          <w:rFonts w:ascii="Arial" w:hAnsi="Arial" w:cs="Arial"/>
          <w:b/>
          <w:bCs/>
          <w:sz w:val="22"/>
          <w:szCs w:val="22"/>
        </w:rPr>
        <w:t>Nota Explicativa 14: Bens permanentes e obras [art. 48]</w:t>
      </w:r>
    </w:p>
    <w:p w14:paraId="7161AF61" w14:textId="77777777" w:rsidR="006F262E" w:rsidRPr="001868B6" w:rsidRDefault="006F262E" w:rsidP="006F262E">
      <w:pPr>
        <w:pStyle w:val="PargrafodaLista"/>
        <w:spacing w:after="120"/>
        <w:ind w:left="37" w:firstLine="814"/>
        <w:contextualSpacing w:val="0"/>
        <w:jc w:val="both"/>
        <w:rPr>
          <w:rFonts w:ascii="Arial" w:hAnsi="Arial" w:cs="Arial"/>
          <w:sz w:val="22"/>
          <w:szCs w:val="22"/>
        </w:rPr>
      </w:pPr>
      <w:r w:rsidRPr="001868B6">
        <w:rPr>
          <w:rFonts w:ascii="Arial" w:hAnsi="Arial" w:cs="Arial"/>
          <w:sz w:val="22"/>
          <w:szCs w:val="22"/>
        </w:rPr>
        <w:t>O analista deverá verificar o cumprimento das exigências relativas à identificação dos bens permanentes e das obras executadas com recursos provenientes do ajuste, conforme o disposto no art. 48 do Decreto nº 127/2011.</w:t>
      </w:r>
    </w:p>
    <w:p w14:paraId="4B921D7E" w14:textId="77777777" w:rsidR="006F262E" w:rsidRPr="001868B6" w:rsidRDefault="006F262E" w:rsidP="006F262E">
      <w:pPr>
        <w:pStyle w:val="PargrafodaLista"/>
        <w:spacing w:after="120"/>
        <w:ind w:left="37" w:firstLine="814"/>
        <w:contextualSpacing w:val="0"/>
        <w:jc w:val="both"/>
        <w:rPr>
          <w:rFonts w:ascii="Arial" w:hAnsi="Arial" w:cs="Arial"/>
          <w:sz w:val="22"/>
          <w:szCs w:val="22"/>
        </w:rPr>
      </w:pPr>
      <w:r w:rsidRPr="001868B6">
        <w:rPr>
          <w:rFonts w:ascii="Arial" w:hAnsi="Arial" w:cs="Arial"/>
          <w:sz w:val="22"/>
          <w:szCs w:val="22"/>
        </w:rPr>
        <w:t xml:space="preserve">No caso de </w:t>
      </w:r>
      <w:r w:rsidRPr="001868B6">
        <w:rPr>
          <w:rFonts w:ascii="Arial" w:hAnsi="Arial" w:cs="Arial"/>
          <w:b/>
          <w:bCs/>
          <w:sz w:val="22"/>
          <w:szCs w:val="22"/>
        </w:rPr>
        <w:t>bens permanentes</w:t>
      </w:r>
      <w:r w:rsidRPr="001868B6">
        <w:rPr>
          <w:rFonts w:ascii="Arial" w:hAnsi="Arial" w:cs="Arial"/>
          <w:sz w:val="22"/>
          <w:szCs w:val="22"/>
        </w:rPr>
        <w:t>, deve-se confirmar se todos os itens adquiridos foram devidamente etiquetados, contendo a identificação do convênio, o nome do órgão concedente e a indicação de que o bem foi adquirido com recursos públicos estaduais. Quando constatada a ausência de etiquetagem, o analista deverá registrar a irregularidade e recomendar a regularização ou, quando cabível, a glosa do valor correspondente.</w:t>
      </w:r>
    </w:p>
    <w:p w14:paraId="3F823687" w14:textId="77777777" w:rsidR="006F262E" w:rsidRPr="001868B6" w:rsidRDefault="006F262E" w:rsidP="006F262E">
      <w:pPr>
        <w:pStyle w:val="PargrafodaLista"/>
        <w:spacing w:after="120"/>
        <w:ind w:left="37" w:firstLine="814"/>
        <w:contextualSpacing w:val="0"/>
        <w:jc w:val="both"/>
        <w:rPr>
          <w:rFonts w:ascii="Arial" w:hAnsi="Arial" w:cs="Arial"/>
          <w:sz w:val="22"/>
          <w:szCs w:val="22"/>
        </w:rPr>
      </w:pPr>
      <w:r w:rsidRPr="001868B6">
        <w:rPr>
          <w:rFonts w:ascii="Arial" w:hAnsi="Arial" w:cs="Arial"/>
          <w:sz w:val="22"/>
          <w:szCs w:val="22"/>
        </w:rPr>
        <w:t xml:space="preserve">No caso de </w:t>
      </w:r>
      <w:r w:rsidRPr="001868B6">
        <w:rPr>
          <w:rFonts w:ascii="Arial" w:hAnsi="Arial" w:cs="Arial"/>
          <w:b/>
          <w:bCs/>
          <w:sz w:val="22"/>
          <w:szCs w:val="22"/>
        </w:rPr>
        <w:t>obras</w:t>
      </w:r>
      <w:r w:rsidRPr="001868B6">
        <w:rPr>
          <w:rFonts w:ascii="Arial" w:hAnsi="Arial" w:cs="Arial"/>
          <w:sz w:val="22"/>
          <w:szCs w:val="22"/>
        </w:rPr>
        <w:t>, o analista deverá verificar se houve a devida instalação de placas indicativas, com menção expressa à participação do Estado na execução do objeto, em observância ao art. 48 do Decreto nº 127/2011.</w:t>
      </w:r>
    </w:p>
    <w:p w14:paraId="0172A506" w14:textId="77777777" w:rsidR="006F262E" w:rsidRPr="001868B6" w:rsidRDefault="006F262E" w:rsidP="006F262E">
      <w:pPr>
        <w:pStyle w:val="PargrafodaLista"/>
        <w:spacing w:after="120"/>
        <w:ind w:left="37" w:firstLine="814"/>
        <w:contextualSpacing w:val="0"/>
        <w:jc w:val="both"/>
        <w:rPr>
          <w:rFonts w:ascii="Arial" w:hAnsi="Arial" w:cs="Arial"/>
        </w:rPr>
      </w:pPr>
      <w:r w:rsidRPr="001868B6">
        <w:rPr>
          <w:rFonts w:ascii="Arial" w:hAnsi="Arial" w:cs="Arial"/>
          <w:sz w:val="22"/>
          <w:szCs w:val="22"/>
        </w:rPr>
        <w:t>Quando não houver comprovação dessa identificação — seja por ausência de registros fotográficos, relatórios técnicos ou documentos comprobatórios —, a impropriedade deverá ser formalmente consignada, com recomendação de adoção das medidas corretivas cabíveis e, se for o caso, de ressarcimento aos cofres públicos.</w:t>
      </w:r>
    </w:p>
    <w:p w14:paraId="263191B3" w14:textId="77777777" w:rsidR="006F262E" w:rsidRPr="001868B6" w:rsidRDefault="006F262E" w:rsidP="006F262E">
      <w:pPr>
        <w:pStyle w:val="PargrafodaLista"/>
        <w:spacing w:after="120"/>
        <w:ind w:left="360"/>
        <w:contextualSpacing w:val="0"/>
        <w:jc w:val="both"/>
        <w:rPr>
          <w:rFonts w:ascii="Arial" w:hAnsi="Arial" w:cs="Arial"/>
          <w:b/>
          <w:bCs/>
          <w:sz w:val="22"/>
          <w:szCs w:val="22"/>
        </w:rPr>
      </w:pPr>
    </w:p>
    <w:tbl>
      <w:tblPr>
        <w:tblStyle w:val="Tabelacomgrade"/>
        <w:tblW w:w="0" w:type="auto"/>
        <w:tblInd w:w="-5" w:type="dxa"/>
        <w:tblLook w:val="04A0" w:firstRow="1" w:lastRow="0" w:firstColumn="1" w:lastColumn="0" w:noHBand="0" w:noVBand="1"/>
      </w:tblPr>
      <w:tblGrid>
        <w:gridCol w:w="8073"/>
      </w:tblGrid>
      <w:tr w:rsidR="006F262E" w:rsidRPr="001868B6" w14:paraId="4CC7C9A0" w14:textId="77777777" w:rsidTr="004B74BE">
        <w:tc>
          <w:tcPr>
            <w:tcW w:w="8073" w:type="dxa"/>
          </w:tcPr>
          <w:p w14:paraId="56AF548C" w14:textId="77777777" w:rsidR="006F262E" w:rsidRPr="001868B6" w:rsidRDefault="006F262E" w:rsidP="004B74BE">
            <w:pPr>
              <w:pStyle w:val="PargrafodaLista"/>
              <w:spacing w:after="120"/>
              <w:ind w:left="0"/>
              <w:contextualSpacing w:val="0"/>
              <w:jc w:val="both"/>
              <w:rPr>
                <w:rFonts w:ascii="Arial" w:hAnsi="Arial" w:cs="Arial"/>
                <w:b/>
                <w:bCs/>
                <w:sz w:val="20"/>
                <w:szCs w:val="20"/>
              </w:rPr>
            </w:pPr>
            <w:r w:rsidRPr="001868B6">
              <w:rPr>
                <w:rFonts w:ascii="Arial" w:hAnsi="Arial" w:cs="Arial"/>
                <w:b/>
                <w:bCs/>
                <w:sz w:val="20"/>
                <w:szCs w:val="20"/>
              </w:rPr>
              <w:t>Textos exemplificativos das situações</w:t>
            </w:r>
          </w:p>
          <w:p w14:paraId="1F4B6002"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2.7 Bens permanentes e obras [art. 48]</w:t>
            </w:r>
          </w:p>
          <w:p w14:paraId="29AEE021"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Bens permanentes</w:t>
            </w:r>
          </w:p>
          <w:p w14:paraId="34D91CB1"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Os bens permanentes foram devidamente etiquetados na forma prevista pelo art. 48 do Decreto nº 127/2011.</w:t>
            </w:r>
          </w:p>
          <w:p w14:paraId="082E8FD1"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ou </w:t>
            </w:r>
          </w:p>
          <w:p w14:paraId="7D4FEC69"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Os bens permanentes não foram devidamente etiquetados na forma prevista pelo art. 48 do Decreto nº 127/2011....</w:t>
            </w:r>
          </w:p>
          <w:p w14:paraId="7E2D6DC7"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Obras</w:t>
            </w:r>
          </w:p>
          <w:p w14:paraId="2FD97264"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As obras foram devidamente identificadas com placas contendo a menção de participação do Estado na execução do objeto, conforme disposto no art. 48 do Decreto nº 127/2011.</w:t>
            </w:r>
          </w:p>
          <w:p w14:paraId="44062CFC"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ou </w:t>
            </w:r>
          </w:p>
          <w:p w14:paraId="3BF8A467" w14:textId="77777777" w:rsidR="006F262E" w:rsidRPr="001868B6" w:rsidRDefault="006F262E" w:rsidP="004B74BE">
            <w:pPr>
              <w:pStyle w:val="PargrafodaLista"/>
              <w:spacing w:after="120"/>
              <w:ind w:left="37"/>
              <w:contextualSpacing w:val="0"/>
              <w:jc w:val="both"/>
              <w:rPr>
                <w:rFonts w:ascii="Arial" w:hAnsi="Arial" w:cs="Arial"/>
                <w:b/>
                <w:bCs/>
                <w:sz w:val="20"/>
                <w:szCs w:val="20"/>
              </w:rPr>
            </w:pPr>
            <w:r w:rsidRPr="001868B6">
              <w:rPr>
                <w:rFonts w:ascii="Arial" w:hAnsi="Arial" w:cs="Arial"/>
                <w:sz w:val="20"/>
                <w:szCs w:val="20"/>
              </w:rPr>
              <w:t>Não ficou comprovado que as obras foram identificadas com placas contendo a menção de participação do Estado na execução do objeto, conforme disposto no art. 48 do Decreto nº 127/2011.</w:t>
            </w:r>
          </w:p>
        </w:tc>
      </w:tr>
    </w:tbl>
    <w:p w14:paraId="278EE089" w14:textId="77777777" w:rsidR="006F262E" w:rsidRPr="001868B6" w:rsidRDefault="006F262E" w:rsidP="006F262E">
      <w:pPr>
        <w:pStyle w:val="PargrafodaLista"/>
        <w:spacing w:after="120"/>
        <w:ind w:left="360"/>
        <w:contextualSpacing w:val="0"/>
        <w:jc w:val="both"/>
        <w:rPr>
          <w:rFonts w:ascii="Arial" w:hAnsi="Arial" w:cs="Arial"/>
          <w:b/>
          <w:bCs/>
          <w:sz w:val="22"/>
          <w:szCs w:val="22"/>
        </w:rPr>
      </w:pPr>
    </w:p>
    <w:p w14:paraId="2F48A057" w14:textId="77777777" w:rsidR="006F262E" w:rsidRPr="001868B6" w:rsidRDefault="006F262E" w:rsidP="006F262E">
      <w:pPr>
        <w:pStyle w:val="PargrafodaLista"/>
        <w:spacing w:after="120"/>
        <w:ind w:left="0"/>
        <w:contextualSpacing w:val="0"/>
        <w:jc w:val="both"/>
        <w:rPr>
          <w:rFonts w:ascii="Arial" w:hAnsi="Arial" w:cs="Arial"/>
          <w:b/>
          <w:bCs/>
          <w:sz w:val="22"/>
          <w:szCs w:val="22"/>
        </w:rPr>
      </w:pPr>
      <w:r w:rsidRPr="001868B6">
        <w:rPr>
          <w:rFonts w:ascii="Arial" w:hAnsi="Arial" w:cs="Arial"/>
          <w:b/>
          <w:bCs/>
          <w:sz w:val="22"/>
          <w:szCs w:val="22"/>
        </w:rPr>
        <w:t>Nota Explicativa 15: Conclusão Técnica</w:t>
      </w:r>
    </w:p>
    <w:p w14:paraId="103C08C5"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O analista deverá elaborar a conclusão técnica de forma fundamentada, considerando o conjunto das análises realizadas quanto à execução física e financeira do objeto, à conformidade documental e ao cumprimento das normas aplicáveis.</w:t>
      </w:r>
    </w:p>
    <w:p w14:paraId="6A2914E7"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A conclusão deverá indicar expressamente o resultado da análise da prestação de contas, classificando-a em uma das seguintes situações:</w:t>
      </w:r>
    </w:p>
    <w:p w14:paraId="4513C99E" w14:textId="77777777" w:rsidR="006F262E" w:rsidRPr="001868B6" w:rsidRDefault="006F262E" w:rsidP="006F262E">
      <w:pPr>
        <w:pStyle w:val="PargrafodaLista"/>
        <w:numPr>
          <w:ilvl w:val="0"/>
          <w:numId w:val="15"/>
        </w:numPr>
        <w:spacing w:after="120"/>
        <w:ind w:left="851" w:firstLine="0"/>
        <w:contextualSpacing w:val="0"/>
        <w:jc w:val="both"/>
        <w:rPr>
          <w:rFonts w:ascii="Arial" w:hAnsi="Arial" w:cs="Arial"/>
          <w:sz w:val="22"/>
          <w:szCs w:val="22"/>
        </w:rPr>
      </w:pPr>
      <w:r w:rsidRPr="001868B6">
        <w:rPr>
          <w:rFonts w:ascii="Arial" w:hAnsi="Arial" w:cs="Arial"/>
          <w:sz w:val="22"/>
          <w:szCs w:val="22"/>
        </w:rPr>
        <w:t>Regularidade – quando comprovada a correta aplicação dos recursos, a execução do objeto conforme o Plano de Trabalho e a observância das normas legais e contratuais, sem ocorrência de pendências ou irregularidades.</w:t>
      </w:r>
    </w:p>
    <w:p w14:paraId="232A9B3A" w14:textId="77777777" w:rsidR="006F262E" w:rsidRPr="001868B6" w:rsidRDefault="006F262E" w:rsidP="006F262E">
      <w:pPr>
        <w:pStyle w:val="PargrafodaLista"/>
        <w:numPr>
          <w:ilvl w:val="0"/>
          <w:numId w:val="15"/>
        </w:numPr>
        <w:spacing w:after="120"/>
        <w:ind w:left="851" w:firstLine="0"/>
        <w:contextualSpacing w:val="0"/>
        <w:jc w:val="both"/>
        <w:rPr>
          <w:rFonts w:ascii="Arial" w:hAnsi="Arial" w:cs="Arial"/>
          <w:sz w:val="22"/>
          <w:szCs w:val="22"/>
        </w:rPr>
      </w:pPr>
      <w:r w:rsidRPr="001868B6">
        <w:rPr>
          <w:rFonts w:ascii="Arial" w:hAnsi="Arial" w:cs="Arial"/>
          <w:sz w:val="22"/>
          <w:szCs w:val="22"/>
        </w:rPr>
        <w:lastRenderedPageBreak/>
        <w:t xml:space="preserve">Regularidade com ressalvas – quando, embora não haja </w:t>
      </w:r>
      <w:proofErr w:type="spellStart"/>
      <w:r w:rsidRPr="001868B6">
        <w:rPr>
          <w:rFonts w:ascii="Arial" w:hAnsi="Arial" w:cs="Arial"/>
          <w:sz w:val="22"/>
          <w:szCs w:val="22"/>
        </w:rPr>
        <w:t>dano</w:t>
      </w:r>
      <w:proofErr w:type="spellEnd"/>
      <w:r w:rsidRPr="001868B6">
        <w:rPr>
          <w:rFonts w:ascii="Arial" w:hAnsi="Arial" w:cs="Arial"/>
          <w:sz w:val="22"/>
          <w:szCs w:val="22"/>
        </w:rPr>
        <w:t xml:space="preserve"> ao erário, forem constatadas impropriedades ou falhas de natureza formal (por exemplo, atraso na apresentação de documentos, inconsistências de caráter documental ou omissões pontuais que não comprometam o resultado do objeto).</w:t>
      </w:r>
    </w:p>
    <w:p w14:paraId="3491B7F8" w14:textId="77777777" w:rsidR="006F262E" w:rsidRPr="001868B6" w:rsidRDefault="006F262E" w:rsidP="006F262E">
      <w:pPr>
        <w:pStyle w:val="PargrafodaLista"/>
        <w:numPr>
          <w:ilvl w:val="0"/>
          <w:numId w:val="15"/>
        </w:numPr>
        <w:spacing w:after="120"/>
        <w:ind w:left="851" w:firstLine="0"/>
        <w:contextualSpacing w:val="0"/>
        <w:jc w:val="both"/>
        <w:rPr>
          <w:rFonts w:ascii="Arial" w:hAnsi="Arial" w:cs="Arial"/>
        </w:rPr>
      </w:pPr>
      <w:r w:rsidRPr="001868B6">
        <w:rPr>
          <w:rFonts w:ascii="Arial" w:hAnsi="Arial" w:cs="Arial"/>
          <w:sz w:val="22"/>
          <w:szCs w:val="22"/>
        </w:rPr>
        <w:t xml:space="preserve">Irregularidade – quando identificadas pendências ou irregularidades que configurem descumprimento do objeto, aplicação indevida de recursos ou </w:t>
      </w:r>
      <w:proofErr w:type="spellStart"/>
      <w:r w:rsidRPr="001868B6">
        <w:rPr>
          <w:rFonts w:ascii="Arial" w:hAnsi="Arial" w:cs="Arial"/>
          <w:sz w:val="22"/>
          <w:szCs w:val="22"/>
        </w:rPr>
        <w:t>dano</w:t>
      </w:r>
      <w:proofErr w:type="spellEnd"/>
      <w:r w:rsidRPr="001868B6">
        <w:rPr>
          <w:rFonts w:ascii="Arial" w:hAnsi="Arial" w:cs="Arial"/>
          <w:sz w:val="22"/>
          <w:szCs w:val="22"/>
        </w:rPr>
        <w:t xml:space="preserve"> ao erário, ensejando a adoção das providências previstas no art. 67 do Decreto nº 127/2011, como restituição de valores ou recomposição do dano ao erário.</w:t>
      </w:r>
    </w:p>
    <w:tbl>
      <w:tblPr>
        <w:tblStyle w:val="Tabelacomgrade"/>
        <w:tblW w:w="0" w:type="auto"/>
        <w:tblInd w:w="5" w:type="dxa"/>
        <w:tblLook w:val="04A0" w:firstRow="1" w:lastRow="0" w:firstColumn="1" w:lastColumn="0" w:noHBand="0" w:noVBand="1"/>
      </w:tblPr>
      <w:tblGrid>
        <w:gridCol w:w="8494"/>
      </w:tblGrid>
      <w:tr w:rsidR="006F262E" w:rsidRPr="001868B6" w14:paraId="06A4E882" w14:textId="77777777" w:rsidTr="004B74BE">
        <w:trPr>
          <w:trHeight w:val="816"/>
        </w:trPr>
        <w:tc>
          <w:tcPr>
            <w:tcW w:w="8494" w:type="dxa"/>
          </w:tcPr>
          <w:p w14:paraId="554B6BE6" w14:textId="77777777" w:rsidR="006F262E" w:rsidRPr="001868B6" w:rsidRDefault="006F262E" w:rsidP="004B74BE">
            <w:pPr>
              <w:spacing w:after="120"/>
              <w:jc w:val="both"/>
              <w:rPr>
                <w:rFonts w:ascii="Arial" w:hAnsi="Arial" w:cs="Arial"/>
                <w:b/>
                <w:bCs/>
                <w:sz w:val="20"/>
                <w:szCs w:val="20"/>
              </w:rPr>
            </w:pPr>
            <w:bookmarkStart w:id="32" w:name="_Hlk212466898"/>
            <w:bookmarkStart w:id="33" w:name="_Hlk212220026"/>
            <w:bookmarkStart w:id="34" w:name="_Hlk212219956"/>
            <w:r w:rsidRPr="001868B6">
              <w:rPr>
                <w:rFonts w:ascii="Arial" w:hAnsi="Arial" w:cs="Arial"/>
                <w:b/>
                <w:bCs/>
                <w:sz w:val="20"/>
                <w:szCs w:val="20"/>
              </w:rPr>
              <w:t>Texto exemplificativo das situações</w:t>
            </w:r>
          </w:p>
          <w:bookmarkEnd w:id="32"/>
          <w:p w14:paraId="49774958"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3. CONCLUSÃO TÉCNICA</w:t>
            </w:r>
          </w:p>
          <w:p w14:paraId="0045994D"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Regularidade</w:t>
            </w:r>
          </w:p>
          <w:bookmarkEnd w:id="33"/>
          <w:p w14:paraId="0916DAC5" w14:textId="77777777" w:rsidR="006F262E" w:rsidRPr="001868B6" w:rsidRDefault="006F262E" w:rsidP="004B74BE">
            <w:pPr>
              <w:pStyle w:val="PargrafodaLista"/>
              <w:spacing w:after="120"/>
              <w:ind w:left="0"/>
              <w:contextualSpacing w:val="0"/>
              <w:jc w:val="both"/>
              <w:rPr>
                <w:rFonts w:ascii="Arial" w:hAnsi="Arial" w:cs="Arial"/>
                <w:sz w:val="20"/>
                <w:szCs w:val="20"/>
              </w:rPr>
            </w:pPr>
            <w:r w:rsidRPr="001868B6">
              <w:rPr>
                <w:rFonts w:ascii="Arial" w:hAnsi="Arial" w:cs="Arial"/>
                <w:sz w:val="20"/>
                <w:szCs w:val="20"/>
              </w:rPr>
              <w:t xml:space="preserve">Com fundamento na documentação apresentada e nas verificações realizadas </w:t>
            </w:r>
            <w:r w:rsidRPr="001868B6">
              <w:rPr>
                <w:rFonts w:ascii="Arial" w:hAnsi="Arial" w:cs="Arial"/>
                <w:b/>
                <w:bCs/>
                <w:sz w:val="20"/>
                <w:szCs w:val="20"/>
              </w:rPr>
              <w:t xml:space="preserve">conclui-se que na execução financeira </w:t>
            </w:r>
            <w:r w:rsidRPr="001868B6">
              <w:rPr>
                <w:rFonts w:ascii="Arial" w:hAnsi="Arial" w:cs="Arial"/>
                <w:sz w:val="20"/>
                <w:szCs w:val="20"/>
              </w:rPr>
              <w:t>do objeto com base no Decreto nº 127/2011 não foram identificadas pendências ou irregularidades, não se aplicando as providências previstas no art. 67 do referido Decreto.</w:t>
            </w:r>
          </w:p>
          <w:p w14:paraId="4CD36918"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Dessa forma, esta unidade técnica, com fundamento no </w:t>
            </w:r>
            <w:proofErr w:type="spellStart"/>
            <w:r w:rsidRPr="001868B6">
              <w:rPr>
                <w:rFonts w:ascii="Arial" w:hAnsi="Arial" w:cs="Arial"/>
                <w:sz w:val="20"/>
                <w:szCs w:val="20"/>
              </w:rPr>
              <w:t>art</w:t>
            </w:r>
            <w:proofErr w:type="spellEnd"/>
            <w:r w:rsidRPr="001868B6">
              <w:rPr>
                <w:rFonts w:ascii="Arial" w:hAnsi="Arial" w:cs="Arial"/>
                <w:sz w:val="20"/>
                <w:szCs w:val="20"/>
              </w:rPr>
              <w:t xml:space="preserve"> 66, §1º, do Decreto nº 127/201 e art. 47, §1º da IN-TC 14/2012, vigente à época, manifesta-se pela </w:t>
            </w:r>
            <w:r w:rsidRPr="001868B6">
              <w:rPr>
                <w:rFonts w:ascii="Arial" w:hAnsi="Arial" w:cs="Arial"/>
                <w:b/>
                <w:bCs/>
                <w:sz w:val="20"/>
                <w:szCs w:val="20"/>
              </w:rPr>
              <w:t xml:space="preserve">Regularidade </w:t>
            </w:r>
            <w:r w:rsidRPr="001868B6">
              <w:rPr>
                <w:rFonts w:ascii="Arial" w:hAnsi="Arial" w:cs="Arial"/>
                <w:sz w:val="20"/>
                <w:szCs w:val="20"/>
              </w:rPr>
              <w:t>da prestação de contas parcial, por considerar que:</w:t>
            </w:r>
          </w:p>
          <w:p w14:paraId="6573A868" w14:textId="77777777" w:rsidR="006F262E" w:rsidRPr="001868B6" w:rsidRDefault="006F262E" w:rsidP="006F262E">
            <w:pPr>
              <w:pStyle w:val="PargrafodaLista"/>
              <w:numPr>
                <w:ilvl w:val="0"/>
                <w:numId w:val="16"/>
              </w:numPr>
              <w:spacing w:after="120"/>
              <w:contextualSpacing w:val="0"/>
              <w:jc w:val="both"/>
              <w:rPr>
                <w:rFonts w:ascii="Arial" w:hAnsi="Arial" w:cs="Arial"/>
                <w:sz w:val="20"/>
                <w:szCs w:val="20"/>
              </w:rPr>
            </w:pPr>
            <w:r w:rsidRPr="001868B6">
              <w:rPr>
                <w:rFonts w:ascii="Arial" w:hAnsi="Arial" w:cs="Arial"/>
                <w:sz w:val="20"/>
                <w:szCs w:val="20"/>
              </w:rPr>
              <w:t>A execução do objeto deu-se de acordo com o Plano de Trabalho, cláusulas pactuadas e princípios da administração pública; e</w:t>
            </w:r>
          </w:p>
          <w:p w14:paraId="21108183" w14:textId="77777777" w:rsidR="006F262E" w:rsidRPr="001868B6" w:rsidRDefault="006F262E" w:rsidP="006F262E">
            <w:pPr>
              <w:pStyle w:val="PargrafodaLista"/>
              <w:numPr>
                <w:ilvl w:val="0"/>
                <w:numId w:val="16"/>
              </w:numPr>
              <w:spacing w:after="120"/>
              <w:contextualSpacing w:val="0"/>
              <w:jc w:val="both"/>
              <w:rPr>
                <w:rFonts w:ascii="Arial" w:hAnsi="Arial" w:cs="Arial"/>
                <w:sz w:val="20"/>
                <w:szCs w:val="20"/>
              </w:rPr>
            </w:pPr>
            <w:r w:rsidRPr="001868B6">
              <w:rPr>
                <w:rFonts w:ascii="Arial" w:hAnsi="Arial" w:cs="Arial"/>
                <w:sz w:val="20"/>
                <w:szCs w:val="20"/>
              </w:rPr>
              <w:t>A documentação comprobatória revelou-se suficiente, idônea e adequada para verificar a correta aplicação dos recursos no objeto pactuado.</w:t>
            </w:r>
          </w:p>
          <w:p w14:paraId="11454F5E"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ou</w:t>
            </w:r>
          </w:p>
          <w:p w14:paraId="2B027548" w14:textId="77777777" w:rsidR="006F262E" w:rsidRPr="001868B6" w:rsidRDefault="006F262E" w:rsidP="004B74BE">
            <w:pPr>
              <w:spacing w:after="120"/>
              <w:jc w:val="both"/>
              <w:rPr>
                <w:rFonts w:ascii="Arial" w:hAnsi="Arial" w:cs="Arial"/>
                <w:b/>
                <w:bCs/>
                <w:sz w:val="20"/>
                <w:szCs w:val="20"/>
              </w:rPr>
            </w:pPr>
            <w:r w:rsidRPr="001868B6">
              <w:rPr>
                <w:rFonts w:ascii="Arial" w:hAnsi="Arial" w:cs="Arial"/>
                <w:b/>
                <w:bCs/>
                <w:sz w:val="20"/>
                <w:szCs w:val="20"/>
              </w:rPr>
              <w:t>Regularidade com Ressalvas</w:t>
            </w:r>
          </w:p>
          <w:p w14:paraId="185A2479" w14:textId="77777777" w:rsidR="006F262E" w:rsidRPr="001868B6" w:rsidRDefault="006F262E" w:rsidP="004B74BE">
            <w:pPr>
              <w:pStyle w:val="PargrafodaLista"/>
              <w:spacing w:after="120"/>
              <w:ind w:left="0"/>
              <w:contextualSpacing w:val="0"/>
              <w:jc w:val="both"/>
              <w:rPr>
                <w:rFonts w:ascii="Arial" w:hAnsi="Arial" w:cs="Arial"/>
                <w:sz w:val="20"/>
                <w:szCs w:val="20"/>
              </w:rPr>
            </w:pPr>
            <w:r w:rsidRPr="001868B6">
              <w:rPr>
                <w:rFonts w:ascii="Arial" w:hAnsi="Arial" w:cs="Arial"/>
                <w:sz w:val="20"/>
                <w:szCs w:val="20"/>
              </w:rPr>
              <w:t xml:space="preserve">Com fundamento na documentação apresentada e nas verificações realizadas </w:t>
            </w:r>
            <w:r w:rsidRPr="001868B6">
              <w:rPr>
                <w:rFonts w:ascii="Arial" w:hAnsi="Arial" w:cs="Arial"/>
                <w:b/>
                <w:bCs/>
                <w:sz w:val="20"/>
                <w:szCs w:val="20"/>
              </w:rPr>
              <w:t xml:space="preserve">conclui-se que na execução financeira </w:t>
            </w:r>
            <w:r w:rsidRPr="001868B6">
              <w:rPr>
                <w:rFonts w:ascii="Arial" w:hAnsi="Arial" w:cs="Arial"/>
                <w:sz w:val="20"/>
                <w:szCs w:val="20"/>
              </w:rPr>
              <w:t>do objeto com base no Decreto nº 127/2011 foram identificadas impropriedades ou falhas de natureza formal, aplicando-se as providências previstas no art. 67 do referido Decreto. [descrever as providências administrativas adotadas no caso concreto].</w:t>
            </w:r>
          </w:p>
          <w:p w14:paraId="5535FD36"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Dessa forma, esta unidade técnica, com fundamento no art. 66, §1º, do Decreto nº 127/201 e art. 47, §1º da IN-TC 14/2012, vigente à época, manifesta-se pela </w:t>
            </w:r>
            <w:r w:rsidRPr="001868B6">
              <w:rPr>
                <w:rFonts w:ascii="Arial" w:hAnsi="Arial" w:cs="Arial"/>
                <w:b/>
                <w:bCs/>
                <w:sz w:val="20"/>
                <w:szCs w:val="20"/>
              </w:rPr>
              <w:t xml:space="preserve">Regularidade com ressalvas </w:t>
            </w:r>
            <w:r w:rsidRPr="001868B6">
              <w:rPr>
                <w:rFonts w:ascii="Arial" w:hAnsi="Arial" w:cs="Arial"/>
                <w:sz w:val="20"/>
                <w:szCs w:val="20"/>
              </w:rPr>
              <w:t xml:space="preserve">da prestação de contas parcial, por considerar que, embora não tenham sido identificadas irregularidades que resultaram em </w:t>
            </w:r>
            <w:proofErr w:type="spellStart"/>
            <w:r w:rsidRPr="001868B6">
              <w:rPr>
                <w:rFonts w:ascii="Arial" w:hAnsi="Arial" w:cs="Arial"/>
                <w:sz w:val="20"/>
                <w:szCs w:val="20"/>
              </w:rPr>
              <w:t>dano</w:t>
            </w:r>
            <w:proofErr w:type="spellEnd"/>
            <w:r w:rsidRPr="001868B6">
              <w:rPr>
                <w:rFonts w:ascii="Arial" w:hAnsi="Arial" w:cs="Arial"/>
                <w:sz w:val="20"/>
                <w:szCs w:val="20"/>
              </w:rPr>
              <w:t xml:space="preserve"> ao erário, foram verificadas impropriedades ou falha</w:t>
            </w:r>
            <w:r>
              <w:rPr>
                <w:rFonts w:ascii="Arial" w:hAnsi="Arial" w:cs="Arial"/>
                <w:sz w:val="20"/>
                <w:szCs w:val="20"/>
              </w:rPr>
              <w:t>s</w:t>
            </w:r>
            <w:r w:rsidRPr="001868B6">
              <w:rPr>
                <w:rFonts w:ascii="Arial" w:hAnsi="Arial" w:cs="Arial"/>
                <w:sz w:val="20"/>
                <w:szCs w:val="20"/>
              </w:rPr>
              <w:t xml:space="preserve"> de natureza formal, tais como [descrever </w:t>
            </w:r>
            <w:bookmarkStart w:id="35" w:name="_Hlk204965004"/>
            <w:r w:rsidRPr="001868B6">
              <w:rPr>
                <w:rFonts w:ascii="Arial" w:hAnsi="Arial" w:cs="Arial"/>
                <w:sz w:val="20"/>
                <w:szCs w:val="20"/>
              </w:rPr>
              <w:t>a</w:t>
            </w:r>
            <w:r>
              <w:rPr>
                <w:rFonts w:ascii="Arial" w:hAnsi="Arial" w:cs="Arial"/>
                <w:sz w:val="20"/>
                <w:szCs w:val="20"/>
              </w:rPr>
              <w:t>s</w:t>
            </w:r>
            <w:r w:rsidRPr="001868B6">
              <w:rPr>
                <w:rFonts w:ascii="Arial" w:hAnsi="Arial" w:cs="Arial"/>
                <w:sz w:val="20"/>
                <w:szCs w:val="20"/>
              </w:rPr>
              <w:t xml:space="preserve"> impropriedade</w:t>
            </w:r>
            <w:r>
              <w:rPr>
                <w:rFonts w:ascii="Arial" w:hAnsi="Arial" w:cs="Arial"/>
                <w:sz w:val="20"/>
                <w:szCs w:val="20"/>
              </w:rPr>
              <w:t>s</w:t>
            </w:r>
            <w:r w:rsidRPr="001868B6">
              <w:rPr>
                <w:rFonts w:ascii="Arial" w:hAnsi="Arial" w:cs="Arial"/>
                <w:sz w:val="20"/>
                <w:szCs w:val="20"/>
              </w:rPr>
              <w:t xml:space="preserve"> ou falha</w:t>
            </w:r>
            <w:r>
              <w:rPr>
                <w:rFonts w:ascii="Arial" w:hAnsi="Arial" w:cs="Arial"/>
                <w:sz w:val="20"/>
                <w:szCs w:val="20"/>
              </w:rPr>
              <w:t>s</w:t>
            </w:r>
            <w:r w:rsidRPr="001868B6">
              <w:rPr>
                <w:rFonts w:ascii="Arial" w:hAnsi="Arial" w:cs="Arial"/>
                <w:sz w:val="20"/>
                <w:szCs w:val="20"/>
              </w:rPr>
              <w:t xml:space="preserve"> de natureza formal</w:t>
            </w:r>
            <w:bookmarkEnd w:id="35"/>
            <w:r w:rsidRPr="001868B6">
              <w:rPr>
                <w:rFonts w:ascii="Arial" w:hAnsi="Arial" w:cs="Arial"/>
                <w:sz w:val="20"/>
                <w:szCs w:val="20"/>
              </w:rPr>
              <w:t>]</w:t>
            </w:r>
          </w:p>
          <w:p w14:paraId="133FF6DB" w14:textId="77777777" w:rsidR="006F262E" w:rsidRPr="001868B6" w:rsidRDefault="006F262E" w:rsidP="004B74BE">
            <w:pPr>
              <w:spacing w:after="120"/>
              <w:jc w:val="both"/>
              <w:rPr>
                <w:rFonts w:ascii="Arial" w:hAnsi="Arial" w:cs="Arial"/>
                <w:sz w:val="20"/>
                <w:szCs w:val="20"/>
              </w:rPr>
            </w:pPr>
            <w:bookmarkStart w:id="36" w:name="_Hlk212220239"/>
            <w:r w:rsidRPr="001868B6">
              <w:rPr>
                <w:rFonts w:ascii="Arial" w:hAnsi="Arial" w:cs="Arial"/>
                <w:sz w:val="20"/>
                <w:szCs w:val="20"/>
              </w:rPr>
              <w:t>Exemplos:</w:t>
            </w:r>
          </w:p>
          <w:p w14:paraId="17EDFB2A" w14:textId="77777777" w:rsidR="006F262E" w:rsidRPr="001868B6" w:rsidRDefault="006F262E" w:rsidP="006F262E">
            <w:pPr>
              <w:pStyle w:val="PargrafodaLista"/>
              <w:numPr>
                <w:ilvl w:val="0"/>
                <w:numId w:val="16"/>
              </w:numPr>
              <w:spacing w:after="120"/>
              <w:contextualSpacing w:val="0"/>
              <w:jc w:val="both"/>
              <w:rPr>
                <w:rFonts w:ascii="Arial" w:hAnsi="Arial" w:cs="Arial"/>
                <w:sz w:val="20"/>
                <w:szCs w:val="20"/>
              </w:rPr>
            </w:pPr>
            <w:r w:rsidRPr="001868B6">
              <w:rPr>
                <w:rFonts w:ascii="Arial" w:hAnsi="Arial" w:cs="Arial"/>
                <w:sz w:val="20"/>
                <w:szCs w:val="20"/>
              </w:rPr>
              <w:t>Atraso na apresentação de documentos;</w:t>
            </w:r>
          </w:p>
          <w:p w14:paraId="1FC9384D" w14:textId="77777777" w:rsidR="006F262E" w:rsidRPr="001868B6" w:rsidRDefault="006F262E" w:rsidP="006F262E">
            <w:pPr>
              <w:pStyle w:val="PargrafodaLista"/>
              <w:numPr>
                <w:ilvl w:val="0"/>
                <w:numId w:val="16"/>
              </w:numPr>
              <w:spacing w:after="120"/>
              <w:contextualSpacing w:val="0"/>
              <w:jc w:val="both"/>
              <w:rPr>
                <w:rFonts w:ascii="Arial" w:hAnsi="Arial" w:cs="Arial"/>
                <w:sz w:val="20"/>
                <w:szCs w:val="20"/>
              </w:rPr>
            </w:pPr>
            <w:r w:rsidRPr="001868B6">
              <w:rPr>
                <w:rFonts w:ascii="Arial" w:hAnsi="Arial" w:cs="Arial"/>
                <w:sz w:val="20"/>
                <w:szCs w:val="20"/>
              </w:rPr>
              <w:t>Ausência de evidência complementar.</w:t>
            </w:r>
          </w:p>
          <w:bookmarkEnd w:id="36"/>
          <w:p w14:paraId="0581A4BD" w14:textId="77777777" w:rsidR="006F262E" w:rsidRPr="001868B6" w:rsidRDefault="006F262E" w:rsidP="004B74BE">
            <w:pPr>
              <w:spacing w:after="120"/>
              <w:ind w:left="284"/>
              <w:jc w:val="both"/>
              <w:rPr>
                <w:rFonts w:ascii="Arial" w:hAnsi="Arial" w:cs="Arial"/>
                <w:sz w:val="20"/>
                <w:szCs w:val="20"/>
              </w:rPr>
            </w:pPr>
          </w:p>
          <w:p w14:paraId="59999411"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ou</w:t>
            </w:r>
          </w:p>
          <w:p w14:paraId="73D22CDC" w14:textId="77777777" w:rsidR="006F262E" w:rsidRPr="001868B6" w:rsidRDefault="006F262E" w:rsidP="004B74BE">
            <w:pPr>
              <w:spacing w:after="120"/>
              <w:jc w:val="both"/>
              <w:rPr>
                <w:rFonts w:ascii="Arial" w:hAnsi="Arial" w:cs="Arial"/>
                <w:b/>
                <w:bCs/>
                <w:sz w:val="20"/>
                <w:szCs w:val="20"/>
              </w:rPr>
            </w:pPr>
            <w:bookmarkStart w:id="37" w:name="_Hlk212220499"/>
            <w:r w:rsidRPr="001868B6">
              <w:rPr>
                <w:rFonts w:ascii="Arial" w:hAnsi="Arial" w:cs="Arial"/>
                <w:b/>
                <w:bCs/>
                <w:sz w:val="20"/>
                <w:szCs w:val="20"/>
              </w:rPr>
              <w:t>Irregularidade</w:t>
            </w:r>
          </w:p>
          <w:bookmarkEnd w:id="37"/>
          <w:p w14:paraId="610FE835"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Com fundamento no art. 66, §1º, do Decreto nº 127/2012 e art. 47, §1º da IN-TC 14/2012, vigente à época dos fatos, manifesta-se pela </w:t>
            </w:r>
            <w:r w:rsidRPr="001868B6">
              <w:rPr>
                <w:rFonts w:ascii="Arial" w:hAnsi="Arial" w:cs="Arial"/>
                <w:b/>
                <w:bCs/>
                <w:sz w:val="20"/>
                <w:szCs w:val="20"/>
              </w:rPr>
              <w:t xml:space="preserve">Irregularidade </w:t>
            </w:r>
            <w:r w:rsidRPr="001868B6">
              <w:rPr>
                <w:rFonts w:ascii="Arial" w:hAnsi="Arial" w:cs="Arial"/>
                <w:sz w:val="20"/>
                <w:szCs w:val="20"/>
              </w:rPr>
              <w:t xml:space="preserve">da prestação de contas, por considerar que foram identificadas falhas graves e/ou inconsistências materiais na execução do objeto ou na aplicação dos recursos transferidos, que geraram </w:t>
            </w:r>
            <w:proofErr w:type="spellStart"/>
            <w:r w:rsidRPr="001868B6">
              <w:rPr>
                <w:rFonts w:ascii="Arial" w:hAnsi="Arial" w:cs="Arial"/>
                <w:sz w:val="20"/>
                <w:szCs w:val="20"/>
              </w:rPr>
              <w:t>dano</w:t>
            </w:r>
            <w:proofErr w:type="spellEnd"/>
            <w:r w:rsidRPr="001868B6">
              <w:rPr>
                <w:rFonts w:ascii="Arial" w:hAnsi="Arial" w:cs="Arial"/>
                <w:sz w:val="20"/>
                <w:szCs w:val="20"/>
              </w:rPr>
              <w:t xml:space="preserve"> ao erário, por verificar que: [descrever os principais pontos de irregularidade identificados].</w:t>
            </w:r>
          </w:p>
          <w:p w14:paraId="3A4C35DC"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Exemplos:</w:t>
            </w:r>
          </w:p>
          <w:p w14:paraId="18BB1563" w14:textId="77777777" w:rsidR="006F262E" w:rsidRPr="001868B6" w:rsidRDefault="006F262E" w:rsidP="006F262E">
            <w:pPr>
              <w:pStyle w:val="PargrafodaLista"/>
              <w:numPr>
                <w:ilvl w:val="0"/>
                <w:numId w:val="17"/>
              </w:numPr>
              <w:spacing w:after="120"/>
              <w:contextualSpacing w:val="0"/>
              <w:jc w:val="both"/>
              <w:rPr>
                <w:rFonts w:ascii="Arial" w:hAnsi="Arial" w:cs="Arial"/>
                <w:sz w:val="20"/>
                <w:szCs w:val="20"/>
              </w:rPr>
            </w:pPr>
            <w:r w:rsidRPr="001868B6">
              <w:rPr>
                <w:rFonts w:ascii="Arial" w:hAnsi="Arial" w:cs="Arial"/>
                <w:sz w:val="20"/>
                <w:szCs w:val="20"/>
              </w:rPr>
              <w:lastRenderedPageBreak/>
              <w:t xml:space="preserve">Não foi comprovado o nexo de causalidade entre os recursos repassados e as despesas realizadas e/ou foram executadas despesas em desconformidade com o Plano de Trabalho aprovado; que geraram </w:t>
            </w:r>
            <w:proofErr w:type="spellStart"/>
            <w:r w:rsidRPr="001868B6">
              <w:rPr>
                <w:rFonts w:ascii="Arial" w:hAnsi="Arial" w:cs="Arial"/>
                <w:sz w:val="20"/>
                <w:szCs w:val="20"/>
              </w:rPr>
              <w:t>dano</w:t>
            </w:r>
            <w:proofErr w:type="spellEnd"/>
            <w:r w:rsidRPr="001868B6">
              <w:rPr>
                <w:rFonts w:ascii="Arial" w:hAnsi="Arial" w:cs="Arial"/>
                <w:sz w:val="20"/>
                <w:szCs w:val="20"/>
              </w:rPr>
              <w:t xml:space="preserve"> ao erário no valor de R$ </w:t>
            </w:r>
            <w:proofErr w:type="spellStart"/>
            <w:r w:rsidRPr="001868B6">
              <w:rPr>
                <w:rFonts w:ascii="Arial" w:hAnsi="Arial" w:cs="Arial"/>
                <w:sz w:val="20"/>
                <w:szCs w:val="20"/>
              </w:rPr>
              <w:t>xxxxxx</w:t>
            </w:r>
            <w:proofErr w:type="spellEnd"/>
            <w:r w:rsidRPr="001868B6">
              <w:rPr>
                <w:rFonts w:ascii="Arial" w:hAnsi="Arial" w:cs="Arial"/>
                <w:sz w:val="20"/>
                <w:szCs w:val="20"/>
              </w:rPr>
              <w:t>;</w:t>
            </w:r>
          </w:p>
          <w:p w14:paraId="5C302FFC" w14:textId="77777777" w:rsidR="006F262E" w:rsidRPr="001868B6" w:rsidRDefault="006F262E" w:rsidP="006F262E">
            <w:pPr>
              <w:pStyle w:val="PargrafodaLista"/>
              <w:numPr>
                <w:ilvl w:val="0"/>
                <w:numId w:val="17"/>
              </w:numPr>
              <w:spacing w:after="120"/>
              <w:contextualSpacing w:val="0"/>
              <w:rPr>
                <w:rFonts w:ascii="Arial" w:hAnsi="Arial" w:cs="Arial"/>
                <w:sz w:val="20"/>
                <w:szCs w:val="20"/>
              </w:rPr>
            </w:pPr>
            <w:r w:rsidRPr="001868B6">
              <w:rPr>
                <w:rFonts w:ascii="Arial" w:hAnsi="Arial" w:cs="Arial"/>
                <w:sz w:val="20"/>
                <w:szCs w:val="20"/>
              </w:rPr>
              <w:t>A documentação apresentada revelou-se incompleta, inadequada ou inidônea, não sendo possível aferir a correta aplicação dos recursos públicos</w:t>
            </w:r>
            <w:r>
              <w:rPr>
                <w:rFonts w:ascii="Arial" w:hAnsi="Arial" w:cs="Arial"/>
                <w:sz w:val="20"/>
                <w:szCs w:val="20"/>
              </w:rPr>
              <w:t>,</w:t>
            </w:r>
            <w:r w:rsidRPr="001868B6">
              <w:rPr>
                <w:rFonts w:ascii="Arial" w:hAnsi="Arial" w:cs="Arial"/>
                <w:sz w:val="20"/>
                <w:szCs w:val="20"/>
              </w:rPr>
              <w:t xml:space="preserve"> que geraram </w:t>
            </w:r>
            <w:proofErr w:type="spellStart"/>
            <w:r w:rsidRPr="001868B6">
              <w:rPr>
                <w:rFonts w:ascii="Arial" w:hAnsi="Arial" w:cs="Arial"/>
                <w:sz w:val="20"/>
                <w:szCs w:val="20"/>
              </w:rPr>
              <w:t>dano</w:t>
            </w:r>
            <w:proofErr w:type="spellEnd"/>
            <w:r w:rsidRPr="001868B6">
              <w:rPr>
                <w:rFonts w:ascii="Arial" w:hAnsi="Arial" w:cs="Arial"/>
                <w:sz w:val="20"/>
                <w:szCs w:val="20"/>
              </w:rPr>
              <w:t xml:space="preserve"> ao erário no valor de R$ </w:t>
            </w:r>
            <w:proofErr w:type="spellStart"/>
            <w:r w:rsidRPr="001868B6">
              <w:rPr>
                <w:rFonts w:ascii="Arial" w:hAnsi="Arial" w:cs="Arial"/>
                <w:sz w:val="20"/>
                <w:szCs w:val="20"/>
              </w:rPr>
              <w:t>xxxxxx</w:t>
            </w:r>
            <w:proofErr w:type="spellEnd"/>
            <w:r w:rsidRPr="001868B6">
              <w:rPr>
                <w:rFonts w:ascii="Arial" w:hAnsi="Arial" w:cs="Arial"/>
                <w:sz w:val="20"/>
                <w:szCs w:val="20"/>
              </w:rPr>
              <w:t>;</w:t>
            </w:r>
          </w:p>
          <w:p w14:paraId="3FADB927" w14:textId="77777777" w:rsidR="006F262E" w:rsidRPr="00964441" w:rsidRDefault="006F262E" w:rsidP="006F262E">
            <w:pPr>
              <w:pStyle w:val="PargrafodaLista"/>
              <w:numPr>
                <w:ilvl w:val="0"/>
                <w:numId w:val="17"/>
              </w:numPr>
              <w:spacing w:after="120"/>
              <w:contextualSpacing w:val="0"/>
              <w:jc w:val="both"/>
              <w:rPr>
                <w:rFonts w:ascii="Arial" w:hAnsi="Arial" w:cs="Arial"/>
                <w:sz w:val="20"/>
                <w:szCs w:val="20"/>
              </w:rPr>
            </w:pPr>
            <w:r w:rsidRPr="001868B6">
              <w:rPr>
                <w:rFonts w:ascii="Arial" w:hAnsi="Arial" w:cs="Arial"/>
                <w:sz w:val="20"/>
                <w:szCs w:val="20"/>
              </w:rPr>
              <w:t xml:space="preserve">Foram identificadas falhas graves e/ou inconsistências materiais na execução do objeto ou na aplicação dos recursos transferidos, que geraram </w:t>
            </w:r>
            <w:proofErr w:type="spellStart"/>
            <w:r w:rsidRPr="001868B6">
              <w:rPr>
                <w:rFonts w:ascii="Arial" w:hAnsi="Arial" w:cs="Arial"/>
                <w:sz w:val="20"/>
                <w:szCs w:val="20"/>
              </w:rPr>
              <w:t>dano</w:t>
            </w:r>
            <w:proofErr w:type="spellEnd"/>
            <w:r w:rsidRPr="001868B6">
              <w:rPr>
                <w:rFonts w:ascii="Arial" w:hAnsi="Arial" w:cs="Arial"/>
                <w:sz w:val="20"/>
                <w:szCs w:val="20"/>
              </w:rPr>
              <w:t xml:space="preserve"> ao erário no valor de R$ </w:t>
            </w:r>
            <w:proofErr w:type="spellStart"/>
            <w:r w:rsidRPr="001868B6">
              <w:rPr>
                <w:rFonts w:ascii="Arial" w:hAnsi="Arial" w:cs="Arial"/>
                <w:sz w:val="20"/>
                <w:szCs w:val="20"/>
              </w:rPr>
              <w:t>xxxxxx</w:t>
            </w:r>
            <w:proofErr w:type="spellEnd"/>
            <w:r w:rsidRPr="001868B6">
              <w:rPr>
                <w:rFonts w:ascii="Arial" w:hAnsi="Arial" w:cs="Arial"/>
                <w:sz w:val="20"/>
                <w:szCs w:val="20"/>
              </w:rPr>
              <w:t xml:space="preserve">; </w:t>
            </w:r>
          </w:p>
        </w:tc>
      </w:tr>
      <w:bookmarkEnd w:id="34"/>
    </w:tbl>
    <w:p w14:paraId="7F7886CF" w14:textId="77777777" w:rsidR="006F262E" w:rsidRPr="001868B6" w:rsidRDefault="006F262E" w:rsidP="006F262E">
      <w:pPr>
        <w:pStyle w:val="PargrafodaLista"/>
        <w:spacing w:before="120" w:after="120"/>
        <w:ind w:left="0"/>
        <w:contextualSpacing w:val="0"/>
        <w:jc w:val="both"/>
        <w:rPr>
          <w:rFonts w:ascii="Arial" w:hAnsi="Arial" w:cs="Arial"/>
          <w:sz w:val="22"/>
          <w:szCs w:val="22"/>
        </w:rPr>
      </w:pPr>
    </w:p>
    <w:p w14:paraId="4DD8AD42" w14:textId="77777777" w:rsidR="006F262E" w:rsidRPr="001868B6" w:rsidRDefault="006F262E" w:rsidP="006F262E">
      <w:pPr>
        <w:spacing w:after="120"/>
        <w:jc w:val="both"/>
        <w:rPr>
          <w:rFonts w:ascii="Arial" w:hAnsi="Arial" w:cs="Arial"/>
          <w:b/>
          <w:bCs/>
          <w:sz w:val="22"/>
          <w:szCs w:val="22"/>
        </w:rPr>
      </w:pPr>
      <w:r w:rsidRPr="001868B6">
        <w:rPr>
          <w:rFonts w:ascii="Arial" w:hAnsi="Arial" w:cs="Arial"/>
          <w:b/>
          <w:bCs/>
          <w:sz w:val="22"/>
          <w:szCs w:val="22"/>
        </w:rPr>
        <w:t>Nota explicativa 16: complemento da conclusão em caso de irregularidade</w:t>
      </w:r>
    </w:p>
    <w:p w14:paraId="0C7B92C6"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Quando o resultado da análise técnica apontar irregularidades na execução física ou financeira do objeto, o analista deverá descrever, de forma detalhada, as providências administrativas adotadas no caso concreto, conforme o disposto no art. 67 do Decreto nº 127/2011 e no art. 47 da IN-TC nº 14/2012.</w:t>
      </w:r>
    </w:p>
    <w:p w14:paraId="7BBA6894"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Dever</w:t>
      </w:r>
      <w:r>
        <w:rPr>
          <w:rFonts w:ascii="Arial" w:hAnsi="Arial" w:cs="Arial"/>
          <w:sz w:val="22"/>
          <w:szCs w:val="22"/>
        </w:rPr>
        <w:t xml:space="preserve">ão </w:t>
      </w:r>
      <w:r w:rsidRPr="001868B6">
        <w:rPr>
          <w:rFonts w:ascii="Arial" w:hAnsi="Arial" w:cs="Arial"/>
          <w:sz w:val="22"/>
          <w:szCs w:val="22"/>
        </w:rPr>
        <w:t>ser consignad</w:t>
      </w:r>
      <w:r>
        <w:rPr>
          <w:rFonts w:ascii="Arial" w:hAnsi="Arial" w:cs="Arial"/>
          <w:sz w:val="22"/>
          <w:szCs w:val="22"/>
        </w:rPr>
        <w:t>as</w:t>
      </w:r>
      <w:r w:rsidRPr="001868B6">
        <w:rPr>
          <w:rFonts w:ascii="Arial" w:hAnsi="Arial" w:cs="Arial"/>
          <w:sz w:val="22"/>
          <w:szCs w:val="22"/>
        </w:rPr>
        <w:t xml:space="preserve"> no parecer:</w:t>
      </w:r>
    </w:p>
    <w:p w14:paraId="394AEDE0" w14:textId="77777777" w:rsidR="006F262E" w:rsidRPr="001868B6" w:rsidRDefault="006F262E" w:rsidP="006F262E">
      <w:pPr>
        <w:pStyle w:val="PargrafodaLista"/>
        <w:numPr>
          <w:ilvl w:val="0"/>
          <w:numId w:val="18"/>
        </w:numPr>
        <w:spacing w:after="120"/>
        <w:ind w:left="851" w:firstLine="0"/>
        <w:contextualSpacing w:val="0"/>
        <w:jc w:val="both"/>
        <w:rPr>
          <w:rFonts w:ascii="Arial" w:hAnsi="Arial" w:cs="Arial"/>
          <w:sz w:val="22"/>
          <w:szCs w:val="22"/>
        </w:rPr>
      </w:pPr>
      <w:r w:rsidRPr="001868B6">
        <w:rPr>
          <w:rFonts w:ascii="Arial" w:hAnsi="Arial" w:cs="Arial"/>
          <w:sz w:val="22"/>
          <w:szCs w:val="22"/>
        </w:rPr>
        <w:t>as notificações dos responsáveis para apresentação de defesa ou esclarecimentos;</w:t>
      </w:r>
    </w:p>
    <w:p w14:paraId="0A948AD0" w14:textId="77777777" w:rsidR="006F262E" w:rsidRPr="001868B6" w:rsidRDefault="006F262E" w:rsidP="006F262E">
      <w:pPr>
        <w:pStyle w:val="PargrafodaLista"/>
        <w:numPr>
          <w:ilvl w:val="0"/>
          <w:numId w:val="18"/>
        </w:numPr>
        <w:spacing w:after="120"/>
        <w:ind w:left="851" w:firstLine="0"/>
        <w:contextualSpacing w:val="0"/>
        <w:jc w:val="both"/>
        <w:rPr>
          <w:rFonts w:ascii="Arial" w:hAnsi="Arial" w:cs="Arial"/>
          <w:sz w:val="22"/>
          <w:szCs w:val="22"/>
        </w:rPr>
      </w:pPr>
      <w:r w:rsidRPr="001868B6">
        <w:rPr>
          <w:rFonts w:ascii="Arial" w:hAnsi="Arial" w:cs="Arial"/>
          <w:sz w:val="22"/>
          <w:szCs w:val="22"/>
        </w:rPr>
        <w:t>as razões de defesa apresentadas e a avaliação técnica quanto à sua pertinência;</w:t>
      </w:r>
    </w:p>
    <w:p w14:paraId="7F9DF845" w14:textId="77777777" w:rsidR="006F262E" w:rsidRPr="001868B6" w:rsidRDefault="006F262E" w:rsidP="006F262E">
      <w:pPr>
        <w:pStyle w:val="PargrafodaLista"/>
        <w:numPr>
          <w:ilvl w:val="0"/>
          <w:numId w:val="18"/>
        </w:numPr>
        <w:spacing w:after="120"/>
        <w:ind w:left="851" w:firstLine="0"/>
        <w:contextualSpacing w:val="0"/>
        <w:jc w:val="both"/>
        <w:rPr>
          <w:rFonts w:ascii="Arial" w:hAnsi="Arial" w:cs="Arial"/>
          <w:sz w:val="22"/>
          <w:szCs w:val="22"/>
        </w:rPr>
      </w:pPr>
      <w:r w:rsidRPr="001868B6">
        <w:rPr>
          <w:rFonts w:ascii="Arial" w:hAnsi="Arial" w:cs="Arial"/>
          <w:sz w:val="22"/>
          <w:szCs w:val="22"/>
        </w:rPr>
        <w:t>a demonstração de que foram assegurados os direitos ao contraditório e à ampla defesa durante o trâmite do processo.</w:t>
      </w:r>
    </w:p>
    <w:p w14:paraId="6A4A5D6F" w14:textId="77777777" w:rsidR="006F262E" w:rsidRPr="001868B6" w:rsidRDefault="006F262E" w:rsidP="006F262E">
      <w:pPr>
        <w:spacing w:after="120"/>
        <w:ind w:firstLine="851"/>
        <w:jc w:val="both"/>
        <w:rPr>
          <w:rFonts w:ascii="Arial" w:hAnsi="Arial" w:cs="Arial"/>
          <w:sz w:val="22"/>
          <w:szCs w:val="22"/>
        </w:rPr>
      </w:pPr>
      <w:r w:rsidRPr="001868B6">
        <w:rPr>
          <w:rFonts w:ascii="Arial" w:hAnsi="Arial" w:cs="Arial"/>
          <w:sz w:val="22"/>
          <w:szCs w:val="22"/>
        </w:rPr>
        <w:t>Nos termos do §3º do art. 47 da IN-TC nº 14/2012, o técnico deverá identificar o responsável ou os responsáveis, devidamente qualificados, e quantificar o dano apurado.</w:t>
      </w:r>
    </w:p>
    <w:p w14:paraId="41EF5A98" w14:textId="77777777" w:rsidR="006F262E" w:rsidRPr="001868B6" w:rsidRDefault="006F262E" w:rsidP="006F262E">
      <w:pPr>
        <w:pStyle w:val="PargrafodaLista"/>
        <w:spacing w:after="120"/>
        <w:ind w:left="0" w:firstLine="851"/>
        <w:contextualSpacing w:val="0"/>
        <w:jc w:val="both"/>
        <w:rPr>
          <w:rFonts w:ascii="Arial" w:hAnsi="Arial" w:cs="Arial"/>
          <w:sz w:val="22"/>
          <w:szCs w:val="22"/>
        </w:rPr>
      </w:pPr>
      <w:r w:rsidRPr="001868B6">
        <w:rPr>
          <w:rFonts w:ascii="Arial" w:hAnsi="Arial" w:cs="Arial"/>
          <w:sz w:val="22"/>
          <w:szCs w:val="22"/>
        </w:rPr>
        <w:t>Sobre o valor do dano identificado deverá incidir atualização monetária e juros, conforme previsto nos §§ 1º e 2º do art. 72 do Decreto nº 127/2011. A memória de cálculo contendo o índice de atualização monetária utilizado, a taxa de juros aplicada e as datas iniciais e finais de incidência deverá ser juntada aos autos, garantindo a transparência e a rastreabilidade do cálculo realizado.</w:t>
      </w:r>
    </w:p>
    <w:tbl>
      <w:tblPr>
        <w:tblStyle w:val="Tabelacomgrade"/>
        <w:tblW w:w="0" w:type="auto"/>
        <w:tblInd w:w="-5" w:type="dxa"/>
        <w:tblLook w:val="04A0" w:firstRow="1" w:lastRow="0" w:firstColumn="1" w:lastColumn="0" w:noHBand="0" w:noVBand="1"/>
      </w:tblPr>
      <w:tblGrid>
        <w:gridCol w:w="8499"/>
      </w:tblGrid>
      <w:tr w:rsidR="006F262E" w:rsidRPr="001868B6" w14:paraId="66F70E6C" w14:textId="77777777" w:rsidTr="004B74BE">
        <w:tc>
          <w:tcPr>
            <w:tcW w:w="8499" w:type="dxa"/>
          </w:tcPr>
          <w:p w14:paraId="167348F2" w14:textId="77777777" w:rsidR="006F262E" w:rsidRPr="001868B6" w:rsidRDefault="006F262E" w:rsidP="004B74BE">
            <w:pPr>
              <w:spacing w:after="120"/>
              <w:jc w:val="both"/>
              <w:rPr>
                <w:rFonts w:ascii="Arial" w:hAnsi="Arial" w:cs="Arial"/>
                <w:sz w:val="20"/>
                <w:szCs w:val="20"/>
              </w:rPr>
            </w:pPr>
            <w:bookmarkStart w:id="38" w:name="_Hlk212221304"/>
            <w:bookmarkStart w:id="39" w:name="_Hlk212467017"/>
            <w:bookmarkStart w:id="40" w:name="_Hlk212220737"/>
            <w:r w:rsidRPr="001868B6">
              <w:rPr>
                <w:rFonts w:ascii="Arial" w:hAnsi="Arial" w:cs="Arial"/>
                <w:b/>
                <w:bCs/>
                <w:sz w:val="20"/>
                <w:szCs w:val="20"/>
              </w:rPr>
              <w:t>Exemplo de redação para o parecer técnico (situação de irregularidade)</w:t>
            </w:r>
            <w:r w:rsidRPr="00A20D01">
              <w:rPr>
                <w:rFonts w:ascii="Arial" w:hAnsi="Arial" w:cs="Arial"/>
                <w:b/>
                <w:bCs/>
                <w:sz w:val="20"/>
                <w:szCs w:val="20"/>
              </w:rPr>
              <w:t xml:space="preserve"> </w:t>
            </w:r>
            <w:proofErr w:type="gramStart"/>
            <w:r w:rsidRPr="00A20D01">
              <w:rPr>
                <w:rFonts w:ascii="Arial" w:hAnsi="Arial" w:cs="Arial"/>
                <w:b/>
                <w:bCs/>
                <w:sz w:val="20"/>
                <w:szCs w:val="20"/>
              </w:rPr>
              <w:t xml:space="preserve">- </w:t>
            </w:r>
            <w:r w:rsidRPr="00A20D01">
              <w:t xml:space="preserve"> </w:t>
            </w:r>
            <w:r w:rsidRPr="00A20D01">
              <w:rPr>
                <w:rFonts w:ascii="Arial" w:hAnsi="Arial" w:cs="Arial"/>
                <w:b/>
                <w:bCs/>
                <w:sz w:val="20"/>
                <w:szCs w:val="20"/>
              </w:rPr>
              <w:t>Complemento</w:t>
            </w:r>
            <w:proofErr w:type="gramEnd"/>
            <w:r w:rsidRPr="00A20D01">
              <w:rPr>
                <w:rFonts w:ascii="Arial" w:hAnsi="Arial" w:cs="Arial"/>
                <w:b/>
                <w:bCs/>
                <w:sz w:val="20"/>
                <w:szCs w:val="20"/>
              </w:rPr>
              <w:t xml:space="preserve"> da conclusão em caso de irregularidade</w:t>
            </w:r>
            <w:r w:rsidRPr="001868B6">
              <w:rPr>
                <w:rFonts w:ascii="Arial" w:hAnsi="Arial" w:cs="Arial"/>
                <w:b/>
                <w:bCs/>
                <w:sz w:val="20"/>
                <w:szCs w:val="20"/>
              </w:rPr>
              <w:t>:</w:t>
            </w:r>
          </w:p>
          <w:p w14:paraId="5FC22994"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Durante a análise técnica, foram adotadas as providências administrativas cabíveis, nos termos do art. 67 do Decreto nº 127/2011, tendo sido </w:t>
            </w:r>
            <w:r w:rsidRPr="001868B6">
              <w:rPr>
                <w:rFonts w:ascii="Arial" w:hAnsi="Arial" w:cs="Arial"/>
                <w:b/>
                <w:bCs/>
                <w:sz w:val="20"/>
                <w:szCs w:val="20"/>
              </w:rPr>
              <w:t>notificado o responsável</w:t>
            </w:r>
            <w:r w:rsidRPr="001868B6">
              <w:rPr>
                <w:rFonts w:ascii="Arial" w:hAnsi="Arial" w:cs="Arial"/>
                <w:sz w:val="20"/>
                <w:szCs w:val="20"/>
              </w:rPr>
              <w:t xml:space="preserve"> [nome completo], [cargo/função à época dos fatos], por meio do Ofício nº [</w:t>
            </w:r>
            <w:proofErr w:type="spellStart"/>
            <w:r w:rsidRPr="001868B6">
              <w:rPr>
                <w:rFonts w:ascii="Arial" w:hAnsi="Arial" w:cs="Arial"/>
                <w:sz w:val="20"/>
                <w:szCs w:val="20"/>
              </w:rPr>
              <w:t>xxx</w:t>
            </w:r>
            <w:proofErr w:type="spellEnd"/>
            <w:r w:rsidRPr="001868B6">
              <w:rPr>
                <w:rFonts w:ascii="Arial" w:hAnsi="Arial" w:cs="Arial"/>
                <w:sz w:val="20"/>
                <w:szCs w:val="20"/>
              </w:rPr>
              <w:t>/ano], para apresentação de defesa acerca das irregularidades apontadas na execução do objeto.</w:t>
            </w:r>
          </w:p>
          <w:p w14:paraId="36C1FF6A"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O responsável apresentou manifestação em [data], na qual alegou que [resumir as principais alegações apresentadas — ex.: “as despesas foram realizadas dentro do prazo de vigência do instrumento e devidamente comprovadas mediante notas fiscais e recibos”].</w:t>
            </w:r>
          </w:p>
          <w:p w14:paraId="4B704785"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As justificativas apresentadas foram </w:t>
            </w:r>
            <w:r w:rsidRPr="001868B6">
              <w:rPr>
                <w:rFonts w:ascii="Arial" w:hAnsi="Arial" w:cs="Arial"/>
                <w:b/>
                <w:bCs/>
                <w:sz w:val="20"/>
                <w:szCs w:val="20"/>
              </w:rPr>
              <w:t>analisadas pela equipe técnica</w:t>
            </w:r>
            <w:r w:rsidRPr="001868B6">
              <w:rPr>
                <w:rFonts w:ascii="Arial" w:hAnsi="Arial" w:cs="Arial"/>
                <w:sz w:val="20"/>
                <w:szCs w:val="20"/>
              </w:rPr>
              <w:t>, que concluiu pela [inconsistência / parcial procedência / improcedência] das alegações, uma vez que [indicar o motivo — ex.: “os documentos apresentados não comprovam a aplicação dos recursos na finalidade pactuada” ou “não houve comprovação do nexo de causalidade entre as despesas e o objeto do termo de convênio”].</w:t>
            </w:r>
          </w:p>
          <w:p w14:paraId="2D749422"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Ressalta-se que foi </w:t>
            </w:r>
            <w:r w:rsidRPr="001868B6">
              <w:rPr>
                <w:rFonts w:ascii="Arial" w:hAnsi="Arial" w:cs="Arial"/>
                <w:b/>
                <w:bCs/>
                <w:sz w:val="20"/>
                <w:szCs w:val="20"/>
              </w:rPr>
              <w:t>assegurado o pleno exercício do contraditório e da ampla defesa</w:t>
            </w:r>
            <w:r w:rsidRPr="001868B6">
              <w:rPr>
                <w:rFonts w:ascii="Arial" w:hAnsi="Arial" w:cs="Arial"/>
                <w:sz w:val="20"/>
                <w:szCs w:val="20"/>
              </w:rPr>
              <w:t>, em conformidade com os princípios constitucionais e as disposições da IN-TC nº 14/2012.</w:t>
            </w:r>
          </w:p>
          <w:p w14:paraId="6C639585"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Nos termos do §3º do art. 47 da referida Instrução Normativa, o técnico procedeu à </w:t>
            </w:r>
            <w:r w:rsidRPr="001868B6">
              <w:rPr>
                <w:rFonts w:ascii="Arial" w:hAnsi="Arial" w:cs="Arial"/>
                <w:b/>
                <w:bCs/>
                <w:sz w:val="20"/>
                <w:szCs w:val="20"/>
              </w:rPr>
              <w:t>identificação dos responsáveis</w:t>
            </w:r>
            <w:r w:rsidRPr="001868B6">
              <w:rPr>
                <w:rFonts w:ascii="Arial" w:hAnsi="Arial" w:cs="Arial"/>
                <w:sz w:val="20"/>
                <w:szCs w:val="20"/>
              </w:rPr>
              <w:t>, sendo estes:</w:t>
            </w:r>
          </w:p>
          <w:p w14:paraId="436BFFDC" w14:textId="77777777" w:rsidR="006F262E" w:rsidRPr="001868B6" w:rsidRDefault="006F262E" w:rsidP="006F262E">
            <w:pPr>
              <w:numPr>
                <w:ilvl w:val="0"/>
                <w:numId w:val="5"/>
              </w:numPr>
              <w:spacing w:after="120"/>
              <w:ind w:left="0" w:hanging="11"/>
              <w:jc w:val="both"/>
              <w:rPr>
                <w:rFonts w:ascii="Arial" w:hAnsi="Arial" w:cs="Arial"/>
                <w:sz w:val="20"/>
                <w:szCs w:val="20"/>
              </w:rPr>
            </w:pPr>
            <w:r w:rsidRPr="001868B6">
              <w:rPr>
                <w:rFonts w:ascii="Arial" w:hAnsi="Arial" w:cs="Arial"/>
                <w:sz w:val="20"/>
                <w:szCs w:val="20"/>
              </w:rPr>
              <w:t>[Nome completo do responsável 1], [qualificação: CPF, cargo/função, entidade];</w:t>
            </w:r>
          </w:p>
          <w:p w14:paraId="21436E2B" w14:textId="77777777" w:rsidR="006F262E" w:rsidRPr="001868B6" w:rsidRDefault="006F262E" w:rsidP="006F262E">
            <w:pPr>
              <w:numPr>
                <w:ilvl w:val="0"/>
                <w:numId w:val="5"/>
              </w:numPr>
              <w:spacing w:after="120"/>
              <w:ind w:left="0" w:hanging="11"/>
              <w:jc w:val="both"/>
              <w:rPr>
                <w:rFonts w:ascii="Arial" w:hAnsi="Arial" w:cs="Arial"/>
                <w:sz w:val="20"/>
                <w:szCs w:val="20"/>
              </w:rPr>
            </w:pPr>
            <w:r w:rsidRPr="001868B6">
              <w:rPr>
                <w:rFonts w:ascii="Arial" w:hAnsi="Arial" w:cs="Arial"/>
                <w:sz w:val="20"/>
                <w:szCs w:val="20"/>
              </w:rPr>
              <w:t>[Nome completo do responsável 2], [qualificação: CPF, cargo/função, entidade].</w:t>
            </w:r>
          </w:p>
          <w:p w14:paraId="32E639E5"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lastRenderedPageBreak/>
              <w:t xml:space="preserve">Com base nas irregularidades apuradas, foi </w:t>
            </w:r>
            <w:r w:rsidRPr="001868B6">
              <w:rPr>
                <w:rFonts w:ascii="Arial" w:hAnsi="Arial" w:cs="Arial"/>
                <w:b/>
                <w:bCs/>
                <w:sz w:val="20"/>
                <w:szCs w:val="20"/>
              </w:rPr>
              <w:t>quantificado o dano ao erário</w:t>
            </w:r>
            <w:r w:rsidRPr="001868B6">
              <w:rPr>
                <w:rFonts w:ascii="Arial" w:hAnsi="Arial" w:cs="Arial"/>
                <w:sz w:val="20"/>
                <w:szCs w:val="20"/>
              </w:rPr>
              <w:t xml:space="preserve"> no valor de R$ [</w:t>
            </w:r>
            <w:proofErr w:type="spellStart"/>
            <w:proofErr w:type="gramStart"/>
            <w:r w:rsidRPr="001868B6">
              <w:rPr>
                <w:rFonts w:ascii="Arial" w:hAnsi="Arial" w:cs="Arial"/>
                <w:sz w:val="20"/>
                <w:szCs w:val="20"/>
              </w:rPr>
              <w:t>xxx.xxx,xx</w:t>
            </w:r>
            <w:proofErr w:type="spellEnd"/>
            <w:proofErr w:type="gramEnd"/>
            <w:r w:rsidRPr="001868B6">
              <w:rPr>
                <w:rFonts w:ascii="Arial" w:hAnsi="Arial" w:cs="Arial"/>
                <w:sz w:val="20"/>
                <w:szCs w:val="20"/>
              </w:rPr>
              <w:t xml:space="preserve">], sobre o qual incidem </w:t>
            </w:r>
            <w:r w:rsidRPr="001868B6">
              <w:rPr>
                <w:rFonts w:ascii="Arial" w:hAnsi="Arial" w:cs="Arial"/>
                <w:b/>
                <w:bCs/>
                <w:sz w:val="20"/>
                <w:szCs w:val="20"/>
              </w:rPr>
              <w:t>atualização monetária e juros</w:t>
            </w:r>
            <w:r w:rsidRPr="001868B6">
              <w:rPr>
                <w:rFonts w:ascii="Arial" w:hAnsi="Arial" w:cs="Arial"/>
                <w:sz w:val="20"/>
                <w:szCs w:val="20"/>
              </w:rPr>
              <w:t xml:space="preserve"> nos termos dos §§1º e 2º do art. 72 do Decreto nº 127/2011. A </w:t>
            </w:r>
            <w:r w:rsidRPr="001868B6">
              <w:rPr>
                <w:rFonts w:ascii="Arial" w:hAnsi="Arial" w:cs="Arial"/>
                <w:b/>
                <w:bCs/>
                <w:sz w:val="20"/>
                <w:szCs w:val="20"/>
              </w:rPr>
              <w:t>memória de cálculo</w:t>
            </w:r>
            <w:r w:rsidRPr="001868B6">
              <w:rPr>
                <w:rFonts w:ascii="Arial" w:hAnsi="Arial" w:cs="Arial"/>
                <w:sz w:val="20"/>
                <w:szCs w:val="20"/>
              </w:rPr>
              <w:t xml:space="preserve"> contendo o índice de atualização, a taxa de juros e as datas de incidência foi devidamente juntada aos autos.</w:t>
            </w:r>
          </w:p>
          <w:p w14:paraId="4547CA9A" w14:textId="77777777" w:rsidR="006F262E" w:rsidRPr="001868B6" w:rsidRDefault="006F262E" w:rsidP="004B74BE">
            <w:pPr>
              <w:spacing w:after="120"/>
              <w:jc w:val="both"/>
              <w:rPr>
                <w:rFonts w:ascii="Arial" w:hAnsi="Arial" w:cs="Arial"/>
                <w:sz w:val="20"/>
                <w:szCs w:val="20"/>
              </w:rPr>
            </w:pPr>
            <w:r w:rsidRPr="001868B6">
              <w:rPr>
                <w:rFonts w:ascii="Arial" w:hAnsi="Arial" w:cs="Arial"/>
                <w:sz w:val="20"/>
                <w:szCs w:val="20"/>
              </w:rPr>
              <w:t xml:space="preserve">Dessa forma, conclui-se pela </w:t>
            </w:r>
            <w:r w:rsidRPr="001868B6">
              <w:rPr>
                <w:rFonts w:ascii="Arial" w:hAnsi="Arial" w:cs="Arial"/>
                <w:b/>
                <w:bCs/>
                <w:sz w:val="20"/>
                <w:szCs w:val="20"/>
              </w:rPr>
              <w:t>irregularidade da prestação de contas</w:t>
            </w:r>
            <w:r w:rsidRPr="001868B6">
              <w:rPr>
                <w:rFonts w:ascii="Arial" w:hAnsi="Arial" w:cs="Arial"/>
                <w:sz w:val="20"/>
                <w:szCs w:val="20"/>
              </w:rPr>
              <w:t>, recomendando-se a adoção das providências cabíveis para restituição do dano ao erário e encaminhamento ao controle interno e posteriormente à autoridade competente para pronunciamento.</w:t>
            </w:r>
          </w:p>
          <w:bookmarkEnd w:id="38"/>
          <w:p w14:paraId="6E344990" w14:textId="77777777" w:rsidR="006F262E" w:rsidRPr="001868B6" w:rsidRDefault="006F262E" w:rsidP="004B74BE">
            <w:pPr>
              <w:pStyle w:val="PargrafodaLista"/>
              <w:spacing w:after="120"/>
              <w:ind w:left="0"/>
              <w:contextualSpacing w:val="0"/>
              <w:jc w:val="both"/>
              <w:rPr>
                <w:rFonts w:ascii="Arial" w:hAnsi="Arial" w:cs="Arial"/>
                <w:sz w:val="20"/>
                <w:szCs w:val="20"/>
              </w:rPr>
            </w:pPr>
            <w:r w:rsidRPr="001868B6">
              <w:rPr>
                <w:rFonts w:ascii="Arial" w:hAnsi="Arial" w:cs="Arial"/>
                <w:sz w:val="20"/>
                <w:szCs w:val="20"/>
              </w:rPr>
              <w:t>Esta prestação de contas poderá ser objeto de reprovação total com a glosa dos valores, caso seja comprovado, na análise da prestação de contas final, o não atingimento da finalidade pactuada. Ademais, o parecer técnico poderá ser revisado após manifestação do controle interno.</w:t>
            </w:r>
            <w:bookmarkEnd w:id="39"/>
          </w:p>
        </w:tc>
      </w:tr>
      <w:bookmarkEnd w:id="40"/>
    </w:tbl>
    <w:p w14:paraId="2EF141D7" w14:textId="77777777" w:rsidR="006F262E" w:rsidRPr="001868B6" w:rsidRDefault="006F262E" w:rsidP="006F262E">
      <w:pPr>
        <w:spacing w:after="120"/>
        <w:jc w:val="both"/>
        <w:rPr>
          <w:rFonts w:ascii="Arial" w:hAnsi="Arial" w:cs="Arial"/>
          <w:sz w:val="22"/>
          <w:szCs w:val="22"/>
        </w:rPr>
      </w:pPr>
    </w:p>
    <w:p w14:paraId="5B0CB104" w14:textId="1DE953AF" w:rsidR="006F262E" w:rsidRDefault="006F262E">
      <w:pPr>
        <w:spacing w:after="160" w:line="259" w:lineRule="auto"/>
        <w:rPr>
          <w:rFonts w:ascii="Arial" w:eastAsia="Arial" w:hAnsi="Arial" w:cs="Arial"/>
          <w:sz w:val="22"/>
          <w:szCs w:val="22"/>
        </w:rPr>
      </w:pPr>
      <w:r>
        <w:rPr>
          <w:rFonts w:ascii="Arial" w:eastAsia="Arial" w:hAnsi="Arial" w:cs="Arial"/>
          <w:sz w:val="22"/>
          <w:szCs w:val="22"/>
        </w:rPr>
        <w:br w:type="page"/>
      </w:r>
    </w:p>
    <w:p w14:paraId="37409EB8" w14:textId="77777777" w:rsidR="006F262E" w:rsidRPr="007562AC" w:rsidRDefault="006F262E" w:rsidP="006F262E">
      <w:pPr>
        <w:spacing w:after="120"/>
        <w:jc w:val="center"/>
        <w:rPr>
          <w:rFonts w:ascii="Arial" w:hAnsi="Arial" w:cs="Arial"/>
          <w:b/>
          <w:bCs/>
          <w:sz w:val="22"/>
          <w:szCs w:val="22"/>
        </w:rPr>
      </w:pPr>
      <w:r w:rsidRPr="007562AC">
        <w:rPr>
          <w:rFonts w:ascii="Arial" w:hAnsi="Arial" w:cs="Arial"/>
          <w:b/>
          <w:bCs/>
          <w:sz w:val="22"/>
          <w:szCs w:val="22"/>
        </w:rPr>
        <w:lastRenderedPageBreak/>
        <w:t>A</w:t>
      </w:r>
      <w:r>
        <w:rPr>
          <w:rFonts w:ascii="Arial" w:hAnsi="Arial" w:cs="Arial"/>
          <w:b/>
          <w:bCs/>
          <w:sz w:val="22"/>
          <w:szCs w:val="22"/>
        </w:rPr>
        <w:t>PÊNDICE</w:t>
      </w:r>
      <w:r w:rsidRPr="007562AC">
        <w:rPr>
          <w:rFonts w:ascii="Arial" w:hAnsi="Arial" w:cs="Arial"/>
          <w:b/>
          <w:bCs/>
          <w:sz w:val="22"/>
          <w:szCs w:val="22"/>
        </w:rPr>
        <w:t xml:space="preserve"> II</w:t>
      </w:r>
    </w:p>
    <w:p w14:paraId="4515C845" w14:textId="77777777" w:rsidR="006F262E" w:rsidRPr="007562AC" w:rsidRDefault="006F262E" w:rsidP="006F262E">
      <w:pPr>
        <w:spacing w:after="120"/>
        <w:jc w:val="center"/>
        <w:rPr>
          <w:rFonts w:ascii="Arial" w:hAnsi="Arial" w:cs="Arial"/>
          <w:b/>
          <w:bCs/>
          <w:sz w:val="22"/>
          <w:szCs w:val="22"/>
        </w:rPr>
      </w:pPr>
      <w:r w:rsidRPr="007562AC">
        <w:rPr>
          <w:rFonts w:ascii="Arial" w:hAnsi="Arial" w:cs="Arial"/>
          <w:b/>
          <w:bCs/>
          <w:sz w:val="22"/>
          <w:szCs w:val="22"/>
        </w:rPr>
        <w:t>Roteiro para Parecer Técnico em Prestação de Contas Final</w:t>
      </w:r>
    </w:p>
    <w:p w14:paraId="6FB0C738" w14:textId="77777777" w:rsidR="006F262E" w:rsidRPr="007562AC" w:rsidRDefault="006F262E" w:rsidP="006F262E">
      <w:pPr>
        <w:spacing w:after="120"/>
        <w:jc w:val="center"/>
        <w:rPr>
          <w:rFonts w:ascii="Arial" w:hAnsi="Arial" w:cs="Arial"/>
          <w:b/>
          <w:bCs/>
          <w:sz w:val="22"/>
          <w:szCs w:val="22"/>
        </w:rPr>
      </w:pPr>
      <w:r w:rsidRPr="007562AC">
        <w:rPr>
          <w:rFonts w:ascii="Arial" w:hAnsi="Arial" w:cs="Arial"/>
          <w:b/>
          <w:bCs/>
          <w:sz w:val="22"/>
          <w:szCs w:val="22"/>
        </w:rPr>
        <w:t>Convênio – Decreto nº 127/2011</w:t>
      </w:r>
    </w:p>
    <w:p w14:paraId="6BD7AC79" w14:textId="77777777" w:rsidR="006F262E" w:rsidRPr="007562AC" w:rsidRDefault="006F262E" w:rsidP="006F262E">
      <w:pPr>
        <w:pStyle w:val="SemEspaamento"/>
        <w:rPr>
          <w:rFonts w:ascii="Arial" w:hAnsi="Arial" w:cs="Arial"/>
          <w:b/>
          <w:bCs/>
        </w:rPr>
      </w:pPr>
    </w:p>
    <w:p w14:paraId="4C0084FC" w14:textId="77777777" w:rsidR="006F262E" w:rsidRPr="007562AC" w:rsidRDefault="006F262E" w:rsidP="006F262E">
      <w:pPr>
        <w:pStyle w:val="SemEspaamento"/>
        <w:rPr>
          <w:rFonts w:ascii="Arial" w:hAnsi="Arial" w:cs="Arial"/>
          <w:b/>
          <w:bCs/>
        </w:rPr>
      </w:pPr>
      <w:r w:rsidRPr="007562AC">
        <w:rPr>
          <w:rFonts w:ascii="Arial" w:hAnsi="Arial" w:cs="Arial"/>
          <w:b/>
          <w:bCs/>
        </w:rPr>
        <w:t>ROTEIRO PARA PARECER TÉCNICO EM PRESTAÇÃO DE CONTAS FINAL</w:t>
      </w:r>
    </w:p>
    <w:p w14:paraId="4AFA8818" w14:textId="77777777" w:rsidR="006F262E" w:rsidRPr="007562AC" w:rsidRDefault="006F262E" w:rsidP="006F262E">
      <w:pPr>
        <w:ind w:firstLine="851"/>
        <w:jc w:val="both"/>
        <w:rPr>
          <w:rFonts w:ascii="Arial" w:hAnsi="Arial" w:cs="Arial"/>
          <w:sz w:val="22"/>
          <w:szCs w:val="22"/>
        </w:rPr>
      </w:pPr>
    </w:p>
    <w:p w14:paraId="0843E4AD" w14:textId="77777777" w:rsidR="006F262E" w:rsidRDefault="006F262E" w:rsidP="006F262E">
      <w:pPr>
        <w:spacing w:before="120"/>
        <w:ind w:firstLine="851"/>
        <w:jc w:val="both"/>
        <w:rPr>
          <w:rFonts w:ascii="Arial" w:hAnsi="Arial" w:cs="Arial"/>
          <w:sz w:val="22"/>
          <w:szCs w:val="22"/>
        </w:rPr>
      </w:pPr>
      <w:r w:rsidRPr="007562AC">
        <w:rPr>
          <w:rFonts w:ascii="Arial" w:hAnsi="Arial" w:cs="Arial"/>
          <w:sz w:val="22"/>
          <w:szCs w:val="22"/>
        </w:rPr>
        <w:t xml:space="preserve">Com base nos </w:t>
      </w:r>
      <w:proofErr w:type="spellStart"/>
      <w:r w:rsidRPr="007562AC">
        <w:rPr>
          <w:rFonts w:ascii="Arial" w:hAnsi="Arial" w:cs="Arial"/>
          <w:sz w:val="22"/>
          <w:szCs w:val="22"/>
        </w:rPr>
        <w:t>arts</w:t>
      </w:r>
      <w:proofErr w:type="spellEnd"/>
      <w:r w:rsidRPr="007562AC">
        <w:rPr>
          <w:rFonts w:ascii="Arial" w:hAnsi="Arial" w:cs="Arial"/>
          <w:sz w:val="22"/>
          <w:szCs w:val="22"/>
        </w:rPr>
        <w:t>. 64, 65, 66 e 68 do Decreto Estadual nº 127/2011 e art. 47 da IN TC nº 14/2012.</w:t>
      </w:r>
    </w:p>
    <w:p w14:paraId="2FA8802A" w14:textId="77777777" w:rsidR="006F262E" w:rsidRDefault="006F262E" w:rsidP="006F262E">
      <w:pPr>
        <w:spacing w:before="120"/>
        <w:ind w:firstLine="851"/>
        <w:jc w:val="both"/>
        <w:rPr>
          <w:rFonts w:ascii="Arial" w:hAnsi="Arial" w:cs="Arial"/>
          <w:sz w:val="22"/>
          <w:szCs w:val="22"/>
        </w:rPr>
      </w:pPr>
    </w:p>
    <w:p w14:paraId="6E499163" w14:textId="77777777" w:rsidR="006F262E" w:rsidRPr="007562AC" w:rsidRDefault="006F262E" w:rsidP="006F262E">
      <w:pPr>
        <w:spacing w:before="120"/>
        <w:ind w:firstLine="851"/>
        <w:jc w:val="both"/>
        <w:rPr>
          <w:rFonts w:ascii="Arial" w:hAnsi="Arial" w:cs="Arial"/>
          <w:b/>
          <w:bCs/>
          <w:sz w:val="22"/>
          <w:szCs w:val="22"/>
        </w:rPr>
      </w:pPr>
      <w:r w:rsidRPr="007562AC">
        <w:rPr>
          <w:rFonts w:ascii="Arial" w:hAnsi="Arial" w:cs="Arial"/>
          <w:b/>
          <w:bCs/>
          <w:sz w:val="22"/>
          <w:szCs w:val="22"/>
        </w:rPr>
        <w:t>Orientações iniciais:</w:t>
      </w:r>
    </w:p>
    <w:p w14:paraId="175B83C5" w14:textId="77777777" w:rsidR="006F262E" w:rsidRPr="007562AC" w:rsidRDefault="006F262E" w:rsidP="006F262E">
      <w:pPr>
        <w:pStyle w:val="PargrafodaLista"/>
        <w:numPr>
          <w:ilvl w:val="0"/>
          <w:numId w:val="28"/>
        </w:numPr>
        <w:suppressAutoHyphens/>
        <w:spacing w:before="120" w:after="120"/>
        <w:ind w:left="850" w:hanging="357"/>
        <w:contextualSpacing w:val="0"/>
        <w:jc w:val="both"/>
        <w:rPr>
          <w:rFonts w:ascii="Arial" w:hAnsi="Arial" w:cs="Arial"/>
          <w:sz w:val="22"/>
          <w:szCs w:val="22"/>
        </w:rPr>
      </w:pPr>
      <w:r w:rsidRPr="007562AC">
        <w:rPr>
          <w:rFonts w:ascii="Arial" w:hAnsi="Arial" w:cs="Arial"/>
          <w:sz w:val="22"/>
          <w:szCs w:val="22"/>
        </w:rPr>
        <w:t xml:space="preserve">Este roteiro aplica-se às </w:t>
      </w:r>
      <w:r w:rsidRPr="007562AC">
        <w:rPr>
          <w:rFonts w:ascii="Arial" w:hAnsi="Arial" w:cs="Arial"/>
          <w:b/>
          <w:bCs/>
          <w:sz w:val="22"/>
          <w:szCs w:val="22"/>
        </w:rPr>
        <w:t>transferências celebradas entre 30/03/2011 e 22/11/24 por meio do instrumento convêni</w:t>
      </w:r>
      <w:r w:rsidRPr="007562AC">
        <w:rPr>
          <w:rFonts w:ascii="Arial" w:hAnsi="Arial" w:cs="Arial"/>
          <w:b/>
          <w:bCs/>
          <w:i/>
          <w:iCs/>
          <w:sz w:val="22"/>
          <w:szCs w:val="22"/>
        </w:rPr>
        <w:t>o</w:t>
      </w:r>
      <w:r w:rsidRPr="007562AC">
        <w:rPr>
          <w:rFonts w:ascii="Arial" w:hAnsi="Arial" w:cs="Arial"/>
          <w:i/>
          <w:iCs/>
          <w:sz w:val="22"/>
          <w:szCs w:val="22"/>
        </w:rPr>
        <w:t>.</w:t>
      </w:r>
    </w:p>
    <w:p w14:paraId="2CDAD956" w14:textId="77777777" w:rsidR="006F262E" w:rsidRPr="007562AC" w:rsidRDefault="006F262E" w:rsidP="006F262E">
      <w:pPr>
        <w:pStyle w:val="PargrafodaLista"/>
        <w:numPr>
          <w:ilvl w:val="0"/>
          <w:numId w:val="28"/>
        </w:numPr>
        <w:suppressAutoHyphens/>
        <w:spacing w:before="120" w:after="120"/>
        <w:ind w:left="850" w:hanging="357"/>
        <w:contextualSpacing w:val="0"/>
        <w:jc w:val="both"/>
        <w:rPr>
          <w:rFonts w:ascii="Arial" w:hAnsi="Arial" w:cs="Arial"/>
          <w:sz w:val="22"/>
          <w:szCs w:val="22"/>
        </w:rPr>
      </w:pPr>
      <w:r w:rsidRPr="007562AC">
        <w:rPr>
          <w:rFonts w:ascii="Arial" w:hAnsi="Arial" w:cs="Arial"/>
          <w:sz w:val="22"/>
          <w:szCs w:val="22"/>
        </w:rPr>
        <w:t>A partir deste roteiro as unidades técnicas poderão produzir seus próprios modelos de parecer, podendo fazer as adaptações necessárias, desde que em conformidade com a legislação.</w:t>
      </w:r>
    </w:p>
    <w:p w14:paraId="62D077A1" w14:textId="77777777" w:rsidR="006F262E" w:rsidRPr="007562AC" w:rsidRDefault="006F262E" w:rsidP="006F262E">
      <w:pPr>
        <w:pStyle w:val="PargrafodaLista"/>
        <w:numPr>
          <w:ilvl w:val="0"/>
          <w:numId w:val="28"/>
        </w:numPr>
        <w:suppressAutoHyphens/>
        <w:spacing w:before="120" w:after="120"/>
        <w:ind w:left="850" w:hanging="357"/>
        <w:contextualSpacing w:val="0"/>
        <w:jc w:val="both"/>
        <w:rPr>
          <w:rFonts w:ascii="Arial" w:hAnsi="Arial" w:cs="Arial"/>
          <w:sz w:val="22"/>
          <w:szCs w:val="22"/>
        </w:rPr>
      </w:pPr>
      <w:r w:rsidRPr="007562AC">
        <w:rPr>
          <w:rFonts w:ascii="Arial" w:hAnsi="Arial" w:cs="Arial"/>
          <w:sz w:val="22"/>
          <w:szCs w:val="22"/>
        </w:rPr>
        <w:t>Sugere-se que o parecer técnico da prestação de contas final seja estruturado em 4 itens: apresentação, prazo de entrega, análise técnica e conclusão.</w:t>
      </w:r>
    </w:p>
    <w:p w14:paraId="728A4EF3" w14:textId="77777777" w:rsidR="006F262E" w:rsidRPr="007562AC" w:rsidRDefault="006F262E" w:rsidP="006F262E">
      <w:pPr>
        <w:spacing w:before="120"/>
        <w:rPr>
          <w:rFonts w:ascii="Arial" w:hAnsi="Arial" w:cs="Arial"/>
          <w:b/>
          <w:bCs/>
          <w:sz w:val="22"/>
          <w:szCs w:val="22"/>
        </w:rPr>
      </w:pPr>
    </w:p>
    <w:p w14:paraId="3F03BCF5" w14:textId="77777777" w:rsidR="006F262E" w:rsidRPr="007562AC" w:rsidRDefault="006F262E" w:rsidP="006F262E">
      <w:pPr>
        <w:rPr>
          <w:rFonts w:ascii="Arial" w:hAnsi="Arial" w:cs="Arial"/>
          <w:b/>
          <w:bCs/>
          <w:sz w:val="22"/>
          <w:szCs w:val="22"/>
        </w:rPr>
      </w:pPr>
      <w:r w:rsidRPr="007562AC">
        <w:rPr>
          <w:rFonts w:ascii="Arial" w:hAnsi="Arial" w:cs="Arial"/>
          <w:b/>
          <w:bCs/>
          <w:sz w:val="22"/>
          <w:szCs w:val="22"/>
        </w:rPr>
        <w:t>NOTAS EXPLICATIVAS PARA PARECER TÉCNICO</w:t>
      </w:r>
    </w:p>
    <w:p w14:paraId="0D74E670" w14:textId="77777777" w:rsidR="006F262E" w:rsidRPr="007562AC" w:rsidRDefault="006F262E" w:rsidP="006F262E">
      <w:pPr>
        <w:rPr>
          <w:rFonts w:ascii="Arial" w:hAnsi="Arial" w:cs="Arial"/>
          <w:b/>
          <w:bCs/>
          <w:sz w:val="22"/>
          <w:szCs w:val="22"/>
        </w:rPr>
      </w:pPr>
    </w:p>
    <w:p w14:paraId="58B90B96" w14:textId="77777777" w:rsidR="006F262E" w:rsidRPr="007562AC" w:rsidRDefault="006F262E" w:rsidP="006F262E">
      <w:pPr>
        <w:spacing w:after="120"/>
        <w:jc w:val="both"/>
        <w:rPr>
          <w:rFonts w:ascii="Arial" w:hAnsi="Arial" w:cs="Arial"/>
          <w:b/>
          <w:bCs/>
          <w:sz w:val="22"/>
          <w:szCs w:val="22"/>
        </w:rPr>
      </w:pPr>
      <w:r w:rsidRPr="007562AC">
        <w:rPr>
          <w:rFonts w:ascii="Arial" w:hAnsi="Arial" w:cs="Arial"/>
          <w:b/>
          <w:bCs/>
          <w:sz w:val="22"/>
          <w:szCs w:val="22"/>
        </w:rPr>
        <w:t>Nota Explicativa 1: Apresentação</w:t>
      </w:r>
    </w:p>
    <w:p w14:paraId="4DFE5C79" w14:textId="77777777" w:rsidR="006F262E" w:rsidRPr="007562AC" w:rsidRDefault="006F262E" w:rsidP="006F262E">
      <w:pPr>
        <w:spacing w:after="120"/>
        <w:jc w:val="both"/>
        <w:rPr>
          <w:rFonts w:ascii="Arial" w:hAnsi="Arial" w:cs="Arial"/>
          <w:b/>
          <w:bCs/>
          <w:sz w:val="22"/>
          <w:szCs w:val="22"/>
        </w:rPr>
      </w:pPr>
    </w:p>
    <w:p w14:paraId="322E65C6" w14:textId="77777777" w:rsidR="006F262E" w:rsidRPr="007562AC" w:rsidRDefault="006F262E" w:rsidP="006F262E">
      <w:pPr>
        <w:spacing w:before="120"/>
        <w:ind w:firstLine="851"/>
        <w:jc w:val="both"/>
        <w:rPr>
          <w:rFonts w:ascii="Arial" w:hAnsi="Arial" w:cs="Arial"/>
          <w:sz w:val="22"/>
          <w:szCs w:val="22"/>
        </w:rPr>
      </w:pPr>
      <w:r w:rsidRPr="007562AC">
        <w:rPr>
          <w:rFonts w:ascii="Arial" w:hAnsi="Arial" w:cs="Arial"/>
          <w:sz w:val="22"/>
          <w:szCs w:val="22"/>
        </w:rPr>
        <w:t>Este item tem por finalidade contextualizar a análise realizada, indicando a prestação de contas final, o instrumento jurídico (termo de convênio), o fundamento normativo e os parâmetros utilizados na verificação.</w:t>
      </w:r>
    </w:p>
    <w:p w14:paraId="39033246" w14:textId="77777777" w:rsidR="006F262E" w:rsidRPr="007562AC" w:rsidRDefault="006F262E" w:rsidP="006F262E">
      <w:pPr>
        <w:spacing w:before="120"/>
        <w:ind w:firstLine="851"/>
        <w:jc w:val="both"/>
        <w:rPr>
          <w:rFonts w:ascii="Arial" w:hAnsi="Arial" w:cs="Arial"/>
          <w:sz w:val="22"/>
          <w:szCs w:val="22"/>
        </w:rPr>
      </w:pPr>
      <w:r w:rsidRPr="007562AC">
        <w:rPr>
          <w:rFonts w:ascii="Arial" w:hAnsi="Arial" w:cs="Arial"/>
          <w:sz w:val="22"/>
          <w:szCs w:val="22"/>
        </w:rPr>
        <w:t>A referência ao art. 66 do Decreto nº 127/2011 e ao art. 47 da IN TC nº 14/2012 demonstra que a análise busca evidenciar a regular aplicação dos recursos públicos e a aderência à finalidade pactuada, observando aspectos de legalidade, legitimidade e economicidade.</w:t>
      </w:r>
    </w:p>
    <w:p w14:paraId="4AAC7CFF" w14:textId="77777777" w:rsidR="006F262E" w:rsidRPr="007562AC" w:rsidRDefault="006F262E" w:rsidP="006F262E">
      <w:pPr>
        <w:spacing w:before="120"/>
        <w:ind w:firstLine="851"/>
        <w:jc w:val="both"/>
        <w:rPr>
          <w:rFonts w:ascii="Arial" w:hAnsi="Arial" w:cs="Arial"/>
          <w:b/>
          <w:bCs/>
          <w:sz w:val="22"/>
          <w:szCs w:val="22"/>
        </w:rPr>
      </w:pPr>
      <w:r w:rsidRPr="007562AC">
        <w:rPr>
          <w:rFonts w:ascii="Arial" w:hAnsi="Arial" w:cs="Arial"/>
          <w:sz w:val="22"/>
          <w:szCs w:val="22"/>
        </w:rPr>
        <w:t>Em síntese, este item deve situar o leitor sobre o escopo e o enquadramento normativo da análise técnica, deixando explícito que o exame da prestação de contas foi conduzido com base nos dispositivos legais vigentes à época da execução e apresentação das contas, conforme as normas estaduais e de controle externo aplicáveis.</w:t>
      </w:r>
    </w:p>
    <w:p w14:paraId="56442D1C" w14:textId="77777777" w:rsidR="006F262E" w:rsidRPr="007562AC" w:rsidRDefault="006F262E" w:rsidP="006F262E">
      <w:pPr>
        <w:jc w:val="both"/>
        <w:rPr>
          <w:rFonts w:ascii="Arial" w:hAnsi="Arial" w:cs="Arial"/>
          <w:sz w:val="22"/>
          <w:szCs w:val="22"/>
        </w:rPr>
      </w:pPr>
    </w:p>
    <w:p w14:paraId="10836949"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b/>
          <w:bCs/>
          <w:sz w:val="20"/>
          <w:szCs w:val="20"/>
        </w:rPr>
      </w:pPr>
      <w:r w:rsidRPr="007562AC">
        <w:rPr>
          <w:rFonts w:ascii="Arial" w:hAnsi="Arial" w:cs="Arial"/>
          <w:b/>
          <w:bCs/>
          <w:sz w:val="20"/>
          <w:szCs w:val="20"/>
        </w:rPr>
        <w:t>Texto exemplificativo</w:t>
      </w:r>
    </w:p>
    <w:p w14:paraId="1C6ACE65"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b/>
          <w:bCs/>
          <w:sz w:val="20"/>
          <w:szCs w:val="20"/>
        </w:rPr>
      </w:pPr>
      <w:r w:rsidRPr="007562AC">
        <w:rPr>
          <w:rFonts w:ascii="Arial" w:hAnsi="Arial" w:cs="Arial"/>
          <w:b/>
          <w:bCs/>
          <w:sz w:val="20"/>
          <w:szCs w:val="20"/>
        </w:rPr>
        <w:t>1. APRESENTAÇÃO</w:t>
      </w:r>
    </w:p>
    <w:p w14:paraId="487CA6FF"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sz w:val="20"/>
          <w:szCs w:val="20"/>
        </w:rPr>
      </w:pPr>
      <w:r w:rsidRPr="007562AC">
        <w:rPr>
          <w:rFonts w:ascii="Arial" w:hAnsi="Arial" w:cs="Arial"/>
          <w:sz w:val="20"/>
          <w:szCs w:val="20"/>
        </w:rPr>
        <w:t xml:space="preserve">Trata-se da análise da prestação de contas final apresentada pelo convenente, considerando os critérios elencados no art. 66 do Decreto nº 127/2011 e no art. 47 da IN TC 14/2012, vigentes à época, a demonstração da regular aplicação do recurso, a observância dos princípios legais, o cumprimento do plano de trabalho, a regularidade dos documentos, a aplicação da contrapartida, a execução do objeto, a devolução de eventual saldo </w:t>
      </w:r>
      <w:proofErr w:type="gramStart"/>
      <w:r w:rsidRPr="007562AC">
        <w:rPr>
          <w:rFonts w:ascii="Arial" w:hAnsi="Arial" w:cs="Arial"/>
          <w:sz w:val="20"/>
          <w:szCs w:val="20"/>
        </w:rPr>
        <w:t>ao concedente</w:t>
      </w:r>
      <w:proofErr w:type="gramEnd"/>
      <w:r w:rsidRPr="007562AC">
        <w:rPr>
          <w:rFonts w:ascii="Arial" w:hAnsi="Arial" w:cs="Arial"/>
          <w:sz w:val="20"/>
          <w:szCs w:val="20"/>
        </w:rPr>
        <w:t xml:space="preserve"> e o atingimento da finalidade pactuada.</w:t>
      </w:r>
    </w:p>
    <w:p w14:paraId="711F6837" w14:textId="77777777" w:rsidR="006F262E" w:rsidRPr="007562AC" w:rsidRDefault="006F262E" w:rsidP="006F262E">
      <w:pPr>
        <w:jc w:val="both"/>
        <w:rPr>
          <w:rFonts w:ascii="Arial" w:hAnsi="Arial" w:cs="Arial"/>
          <w:b/>
          <w:bCs/>
          <w:sz w:val="22"/>
          <w:szCs w:val="22"/>
        </w:rPr>
      </w:pPr>
    </w:p>
    <w:p w14:paraId="5CEDEF2E" w14:textId="77777777" w:rsidR="006F262E" w:rsidRPr="007562AC" w:rsidRDefault="006F262E" w:rsidP="006F262E">
      <w:pPr>
        <w:jc w:val="both"/>
        <w:rPr>
          <w:rFonts w:ascii="Arial" w:hAnsi="Arial" w:cs="Arial"/>
          <w:b/>
          <w:bCs/>
          <w:sz w:val="22"/>
          <w:szCs w:val="22"/>
        </w:rPr>
      </w:pPr>
    </w:p>
    <w:p w14:paraId="2EFD9273" w14:textId="77777777" w:rsidR="006F262E" w:rsidRPr="007562AC" w:rsidRDefault="006F262E" w:rsidP="006F262E">
      <w:pPr>
        <w:jc w:val="both"/>
        <w:rPr>
          <w:rFonts w:ascii="Arial" w:hAnsi="Arial" w:cs="Arial"/>
          <w:b/>
          <w:bCs/>
          <w:sz w:val="22"/>
          <w:szCs w:val="22"/>
        </w:rPr>
      </w:pPr>
    </w:p>
    <w:p w14:paraId="50E81E58" w14:textId="77777777" w:rsidR="006F262E" w:rsidRPr="007562AC" w:rsidRDefault="006F262E" w:rsidP="006F262E">
      <w:pPr>
        <w:spacing w:after="120"/>
        <w:jc w:val="both"/>
        <w:rPr>
          <w:rFonts w:ascii="Arial" w:hAnsi="Arial" w:cs="Arial"/>
          <w:b/>
          <w:bCs/>
          <w:sz w:val="22"/>
          <w:szCs w:val="22"/>
        </w:rPr>
      </w:pPr>
      <w:bookmarkStart w:id="41" w:name="_Hlk204705603"/>
      <w:r w:rsidRPr="007562AC">
        <w:rPr>
          <w:rFonts w:ascii="Arial" w:hAnsi="Arial" w:cs="Arial"/>
          <w:b/>
          <w:bCs/>
          <w:sz w:val="22"/>
          <w:szCs w:val="22"/>
        </w:rPr>
        <w:t>Nota Explicativa 2: Prazo de Entrega</w:t>
      </w:r>
    </w:p>
    <w:p w14:paraId="73E0E444" w14:textId="77777777" w:rsidR="006F262E" w:rsidRPr="007562AC" w:rsidRDefault="006F262E" w:rsidP="006F262E">
      <w:pPr>
        <w:spacing w:after="120"/>
        <w:jc w:val="both"/>
        <w:rPr>
          <w:rFonts w:ascii="Arial" w:hAnsi="Arial" w:cs="Arial"/>
          <w:b/>
          <w:bCs/>
          <w:sz w:val="22"/>
          <w:szCs w:val="22"/>
        </w:rPr>
      </w:pPr>
    </w:p>
    <w:p w14:paraId="15A1FDCA"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Este item tem por finalidade analisar a tempestividade do encaminhamento das informações e documentos que compõe as prestações de contas de convênios nos termos do art. 65 do Decreto nº 127/2011.</w:t>
      </w:r>
    </w:p>
    <w:p w14:paraId="0291F63E" w14:textId="77777777" w:rsidR="006F262E" w:rsidRPr="007562AC" w:rsidRDefault="006F262E" w:rsidP="006F262E">
      <w:pPr>
        <w:spacing w:after="120"/>
        <w:ind w:firstLine="851"/>
        <w:jc w:val="both"/>
        <w:rPr>
          <w:rFonts w:ascii="Arial" w:hAnsi="Arial" w:cs="Arial"/>
          <w:sz w:val="22"/>
          <w:szCs w:val="22"/>
        </w:rPr>
      </w:pPr>
    </w:p>
    <w:p w14:paraId="34A0636B" w14:textId="77777777" w:rsidR="006F262E" w:rsidRPr="007562AC" w:rsidRDefault="006F262E" w:rsidP="006F262E">
      <w:pPr>
        <w:jc w:val="both"/>
        <w:rPr>
          <w:rFonts w:ascii="Arial" w:hAnsi="Arial" w:cs="Arial"/>
          <w:b/>
          <w:bCs/>
          <w:sz w:val="22"/>
          <w:szCs w:val="22"/>
        </w:rPr>
      </w:pPr>
    </w:p>
    <w:p w14:paraId="0812D0E0"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b/>
          <w:bCs/>
          <w:sz w:val="20"/>
          <w:szCs w:val="20"/>
        </w:rPr>
      </w:pPr>
      <w:r w:rsidRPr="007562AC">
        <w:rPr>
          <w:rFonts w:ascii="Arial" w:hAnsi="Arial" w:cs="Arial"/>
          <w:b/>
          <w:bCs/>
          <w:sz w:val="20"/>
          <w:szCs w:val="20"/>
        </w:rPr>
        <w:t>Texto exemplificativo</w:t>
      </w:r>
    </w:p>
    <w:p w14:paraId="54E3D30D"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b/>
          <w:bCs/>
          <w:sz w:val="20"/>
          <w:szCs w:val="20"/>
        </w:rPr>
      </w:pPr>
      <w:r w:rsidRPr="007562AC">
        <w:rPr>
          <w:rFonts w:ascii="Arial" w:hAnsi="Arial" w:cs="Arial"/>
          <w:b/>
          <w:bCs/>
          <w:sz w:val="20"/>
          <w:szCs w:val="20"/>
        </w:rPr>
        <w:t>2. PRAZO DE ENTREGA</w:t>
      </w:r>
    </w:p>
    <w:p w14:paraId="432483F9"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Verificou-se que a prestação de contas final foi apresentada </w:t>
      </w:r>
      <w:r w:rsidRPr="007562AC">
        <w:rPr>
          <w:rFonts w:ascii="Arial" w:hAnsi="Arial" w:cs="Arial"/>
          <w:b/>
          <w:bCs/>
          <w:sz w:val="20"/>
          <w:szCs w:val="20"/>
        </w:rPr>
        <w:t xml:space="preserve">dentro do prazo legal </w:t>
      </w:r>
      <w:r w:rsidRPr="007562AC">
        <w:rPr>
          <w:rFonts w:ascii="Arial" w:hAnsi="Arial" w:cs="Arial"/>
          <w:sz w:val="20"/>
          <w:szCs w:val="20"/>
        </w:rPr>
        <w:t>de 30 dias após o encerramento da vigência do convênio, conforme determina o art. 65 do Decreto nº 127/2011.</w:t>
      </w:r>
    </w:p>
    <w:p w14:paraId="6AE7B0A9"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ou</w:t>
      </w:r>
    </w:p>
    <w:p w14:paraId="55712EFE"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Verificou-se que a prestação de contas final foi apresentada </w:t>
      </w:r>
      <w:r w:rsidRPr="007562AC">
        <w:rPr>
          <w:rFonts w:ascii="Arial" w:hAnsi="Arial" w:cs="Arial"/>
          <w:b/>
          <w:bCs/>
          <w:sz w:val="20"/>
          <w:szCs w:val="20"/>
        </w:rPr>
        <w:t xml:space="preserve">fora do prazo legal </w:t>
      </w:r>
      <w:r w:rsidRPr="007562AC">
        <w:rPr>
          <w:rFonts w:ascii="Arial" w:hAnsi="Arial" w:cs="Arial"/>
          <w:sz w:val="20"/>
          <w:szCs w:val="20"/>
        </w:rPr>
        <w:t xml:space="preserve">de 30 dias após o encerramento da vigência da parceria, conforme determina o art. 65 do Decreto nº 127/2011, observando-se </w:t>
      </w:r>
      <w:proofErr w:type="spellStart"/>
      <w:r w:rsidRPr="007562AC">
        <w:rPr>
          <w:rFonts w:ascii="Arial" w:hAnsi="Arial" w:cs="Arial"/>
          <w:sz w:val="20"/>
          <w:szCs w:val="20"/>
        </w:rPr>
        <w:t>xxxxx</w:t>
      </w:r>
      <w:proofErr w:type="spellEnd"/>
      <w:r w:rsidRPr="007562AC">
        <w:rPr>
          <w:rFonts w:ascii="Arial" w:hAnsi="Arial" w:cs="Arial"/>
          <w:sz w:val="20"/>
          <w:szCs w:val="20"/>
        </w:rPr>
        <w:t xml:space="preserve"> dias de atraso.</w:t>
      </w:r>
    </w:p>
    <w:bookmarkEnd w:id="41"/>
    <w:p w14:paraId="722499D1" w14:textId="77777777" w:rsidR="006F262E" w:rsidRPr="007562AC" w:rsidRDefault="006F262E" w:rsidP="006F262E">
      <w:pPr>
        <w:spacing w:after="120" w:line="276" w:lineRule="auto"/>
        <w:rPr>
          <w:rFonts w:ascii="Arial" w:hAnsi="Arial" w:cs="Arial"/>
          <w:sz w:val="22"/>
          <w:szCs w:val="22"/>
        </w:rPr>
      </w:pPr>
    </w:p>
    <w:p w14:paraId="012DD513" w14:textId="77777777" w:rsidR="006F262E" w:rsidRPr="007562AC" w:rsidRDefault="006F262E" w:rsidP="006F262E">
      <w:pPr>
        <w:spacing w:before="120" w:after="120" w:line="276" w:lineRule="auto"/>
        <w:jc w:val="both"/>
        <w:rPr>
          <w:rFonts w:ascii="Arial" w:hAnsi="Arial" w:cs="Arial"/>
          <w:b/>
          <w:bCs/>
          <w:sz w:val="22"/>
          <w:szCs w:val="22"/>
        </w:rPr>
      </w:pPr>
      <w:r w:rsidRPr="007562AC">
        <w:rPr>
          <w:rFonts w:ascii="Arial" w:hAnsi="Arial" w:cs="Arial"/>
          <w:b/>
          <w:bCs/>
          <w:sz w:val="22"/>
          <w:szCs w:val="22"/>
        </w:rPr>
        <w:t>Nota Explicativa 3: Análise Técnica</w:t>
      </w:r>
    </w:p>
    <w:p w14:paraId="5653EDFA" w14:textId="77777777" w:rsidR="006F262E" w:rsidRPr="007562AC" w:rsidRDefault="006F262E" w:rsidP="006F262E">
      <w:pPr>
        <w:spacing w:before="120" w:after="120" w:line="276" w:lineRule="auto"/>
        <w:jc w:val="both"/>
        <w:rPr>
          <w:rFonts w:ascii="Arial" w:hAnsi="Arial" w:cs="Arial"/>
          <w:b/>
          <w:bCs/>
          <w:sz w:val="22"/>
          <w:szCs w:val="22"/>
        </w:rPr>
      </w:pPr>
    </w:p>
    <w:p w14:paraId="6CDD72E0"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Este item tem por finalidade estabelecer os procedimentos e critérios técnicos adotados na análise da prestação de contas final, assegurando que o exame seja rigoroso, sistemático e fundamentado.</w:t>
      </w:r>
    </w:p>
    <w:p w14:paraId="068CE5A1"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No processo a ser analisado, o técnico responsável deverá aplicar o checklist de verificação, que deverá ser preenchido integralmente e assinado, registrando de forma circunstanciada cada etapa da análise.</w:t>
      </w:r>
    </w:p>
    <w:p w14:paraId="6651F47A"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No caso de a prestação de contas apresentar inconsistências, omissões ou insuficiência de informações e/ou documentos, o analista deverá emitir diligência, oportunizando ao beneficiário a apresentação das complementações ou justificativas pertinentes aos itens questionados. Essas medidas têm por objetivo garantir a regularidade da análise técnica, a observância dos princípios do contraditório e ampla defesa, bem como a integridade e confiabilidade das informações constantes do processo.</w:t>
      </w:r>
    </w:p>
    <w:p w14:paraId="711CE5DA" w14:textId="77777777" w:rsidR="006F262E" w:rsidRDefault="006F262E" w:rsidP="006F262E">
      <w:pPr>
        <w:spacing w:after="120"/>
        <w:ind w:firstLine="851"/>
        <w:jc w:val="both"/>
        <w:rPr>
          <w:rFonts w:ascii="Arial" w:hAnsi="Arial" w:cs="Arial"/>
          <w:sz w:val="22"/>
          <w:szCs w:val="22"/>
        </w:rPr>
      </w:pPr>
      <w:r w:rsidRPr="007562AC">
        <w:rPr>
          <w:rFonts w:ascii="Arial" w:hAnsi="Arial" w:cs="Arial"/>
          <w:sz w:val="22"/>
          <w:szCs w:val="22"/>
        </w:rPr>
        <w:t>Ao analisar cada um dos tópicos subsequentes, caso seja identificada alguma impropriedade, o analista deverá:</w:t>
      </w:r>
    </w:p>
    <w:p w14:paraId="7CAACDDC" w14:textId="77777777" w:rsidR="006F262E" w:rsidRPr="007562AC" w:rsidRDefault="006F262E" w:rsidP="006F262E">
      <w:pPr>
        <w:spacing w:after="120"/>
        <w:ind w:firstLine="851"/>
        <w:jc w:val="both"/>
        <w:rPr>
          <w:rFonts w:ascii="Arial" w:hAnsi="Arial" w:cs="Arial"/>
          <w:sz w:val="22"/>
          <w:szCs w:val="22"/>
        </w:rPr>
      </w:pPr>
    </w:p>
    <w:p w14:paraId="3FA85FE4" w14:textId="77777777" w:rsidR="006F262E" w:rsidRPr="007562AC" w:rsidRDefault="006F262E" w:rsidP="006F262E">
      <w:pPr>
        <w:pStyle w:val="PargrafodaLista"/>
        <w:numPr>
          <w:ilvl w:val="0"/>
          <w:numId w:val="21"/>
        </w:numPr>
        <w:spacing w:after="120"/>
        <w:ind w:firstLine="131"/>
        <w:jc w:val="both"/>
        <w:rPr>
          <w:rFonts w:ascii="Arial" w:hAnsi="Arial" w:cs="Arial"/>
          <w:sz w:val="22"/>
          <w:szCs w:val="22"/>
        </w:rPr>
      </w:pPr>
      <w:r w:rsidRPr="007562AC">
        <w:rPr>
          <w:rFonts w:ascii="Arial" w:hAnsi="Arial" w:cs="Arial"/>
          <w:sz w:val="22"/>
          <w:szCs w:val="22"/>
        </w:rPr>
        <w:t>registrar detalhadamente as diligências realizadas, indicando as solicitações encaminhadas ao beneficiário e as respectivas respostas apresentadas;</w:t>
      </w:r>
    </w:p>
    <w:p w14:paraId="3973881E" w14:textId="77777777" w:rsidR="006F262E" w:rsidRPr="007562AC" w:rsidRDefault="006F262E" w:rsidP="006F262E">
      <w:pPr>
        <w:pStyle w:val="PargrafodaLista"/>
        <w:numPr>
          <w:ilvl w:val="0"/>
          <w:numId w:val="21"/>
        </w:numPr>
        <w:spacing w:after="120"/>
        <w:ind w:firstLine="131"/>
        <w:jc w:val="both"/>
        <w:rPr>
          <w:rFonts w:ascii="Arial" w:hAnsi="Arial" w:cs="Arial"/>
          <w:sz w:val="22"/>
          <w:szCs w:val="22"/>
        </w:rPr>
      </w:pPr>
      <w:r w:rsidRPr="007562AC">
        <w:rPr>
          <w:rFonts w:ascii="Arial" w:hAnsi="Arial" w:cs="Arial"/>
          <w:sz w:val="22"/>
          <w:szCs w:val="22"/>
        </w:rPr>
        <w:t>consignar se, após a diligência, se a inconsistência foi sanada ou se a irregularidade se manteve, com eventual glosa do valor correspondente, quando cabível;</w:t>
      </w:r>
    </w:p>
    <w:p w14:paraId="2039BC05" w14:textId="77777777" w:rsidR="006F262E" w:rsidRPr="007562AC" w:rsidRDefault="006F262E" w:rsidP="006F262E">
      <w:pPr>
        <w:pStyle w:val="PargrafodaLista"/>
        <w:numPr>
          <w:ilvl w:val="0"/>
          <w:numId w:val="21"/>
        </w:numPr>
        <w:spacing w:after="160"/>
        <w:ind w:firstLine="131"/>
        <w:jc w:val="both"/>
        <w:rPr>
          <w:rFonts w:ascii="Arial" w:hAnsi="Arial" w:cs="Arial"/>
          <w:sz w:val="22"/>
          <w:szCs w:val="22"/>
        </w:rPr>
      </w:pPr>
      <w:r w:rsidRPr="007562AC">
        <w:rPr>
          <w:rFonts w:ascii="Arial" w:hAnsi="Arial" w:cs="Arial"/>
          <w:sz w:val="22"/>
          <w:szCs w:val="22"/>
        </w:rPr>
        <w:t>fundamentar a análise em documentos constantes do processo, conforme previsto no art. 64 do Decreto nº 127/2011, considerando as vedações do art. 35 e a correta inserção das informações no SIGEF.</w:t>
      </w:r>
    </w:p>
    <w:p w14:paraId="61EECC7A" w14:textId="77777777" w:rsidR="006F262E" w:rsidRDefault="006F262E" w:rsidP="006F262E">
      <w:pPr>
        <w:jc w:val="both"/>
        <w:rPr>
          <w:rFonts w:ascii="Arial" w:hAnsi="Arial" w:cs="Arial"/>
          <w:sz w:val="22"/>
          <w:szCs w:val="22"/>
        </w:rPr>
      </w:pPr>
    </w:p>
    <w:p w14:paraId="21275B29" w14:textId="77777777" w:rsidR="006F262E" w:rsidRDefault="006F262E" w:rsidP="006F262E">
      <w:pPr>
        <w:jc w:val="both"/>
        <w:rPr>
          <w:rFonts w:ascii="Arial" w:hAnsi="Arial" w:cs="Arial"/>
          <w:sz w:val="22"/>
          <w:szCs w:val="22"/>
        </w:rPr>
      </w:pPr>
    </w:p>
    <w:p w14:paraId="7DE0EA84" w14:textId="77777777" w:rsidR="006F262E" w:rsidRDefault="006F262E" w:rsidP="006F262E">
      <w:pPr>
        <w:jc w:val="both"/>
        <w:rPr>
          <w:rFonts w:ascii="Arial" w:hAnsi="Arial" w:cs="Arial"/>
          <w:sz w:val="22"/>
          <w:szCs w:val="22"/>
        </w:rPr>
      </w:pPr>
    </w:p>
    <w:p w14:paraId="3891B3C1" w14:textId="77777777" w:rsidR="006F262E" w:rsidRDefault="006F262E" w:rsidP="006F262E">
      <w:pPr>
        <w:jc w:val="both"/>
        <w:rPr>
          <w:rFonts w:ascii="Arial" w:hAnsi="Arial" w:cs="Arial"/>
          <w:sz w:val="22"/>
          <w:szCs w:val="22"/>
        </w:rPr>
      </w:pPr>
    </w:p>
    <w:p w14:paraId="48A9B8DF" w14:textId="77777777" w:rsidR="006F262E" w:rsidRDefault="006F262E" w:rsidP="006F262E">
      <w:pPr>
        <w:jc w:val="both"/>
        <w:rPr>
          <w:rFonts w:ascii="Arial" w:hAnsi="Arial" w:cs="Arial"/>
          <w:sz w:val="22"/>
          <w:szCs w:val="22"/>
        </w:rPr>
      </w:pPr>
    </w:p>
    <w:p w14:paraId="322620F9" w14:textId="77777777" w:rsidR="006F262E" w:rsidRPr="007562AC" w:rsidRDefault="006F262E" w:rsidP="006F262E">
      <w:pPr>
        <w:jc w:val="both"/>
        <w:rPr>
          <w:rFonts w:ascii="Arial" w:hAnsi="Arial" w:cs="Arial"/>
          <w:sz w:val="22"/>
          <w:szCs w:val="22"/>
        </w:rPr>
      </w:pPr>
    </w:p>
    <w:p w14:paraId="7BCBC1C0" w14:textId="77777777" w:rsidR="006F262E" w:rsidRPr="007562AC" w:rsidRDefault="006F262E" w:rsidP="006F262E">
      <w:pPr>
        <w:jc w:val="both"/>
        <w:rPr>
          <w:rFonts w:ascii="Arial" w:hAnsi="Arial" w:cs="Arial"/>
          <w:sz w:val="22"/>
          <w:szCs w:val="22"/>
        </w:rPr>
      </w:pPr>
    </w:p>
    <w:p w14:paraId="52D4E606"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b/>
          <w:bCs/>
          <w:sz w:val="20"/>
          <w:szCs w:val="20"/>
        </w:rPr>
      </w:pPr>
      <w:r w:rsidRPr="007562AC">
        <w:rPr>
          <w:rFonts w:ascii="Arial" w:hAnsi="Arial" w:cs="Arial"/>
          <w:b/>
          <w:bCs/>
          <w:sz w:val="20"/>
          <w:szCs w:val="20"/>
        </w:rPr>
        <w:t>Texto exemplificativo</w:t>
      </w:r>
    </w:p>
    <w:p w14:paraId="4C895702"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b/>
          <w:bCs/>
          <w:sz w:val="20"/>
          <w:szCs w:val="20"/>
        </w:rPr>
      </w:pPr>
      <w:r w:rsidRPr="007562AC">
        <w:rPr>
          <w:rFonts w:ascii="Arial" w:hAnsi="Arial" w:cs="Arial"/>
          <w:b/>
          <w:bCs/>
          <w:sz w:val="20"/>
          <w:szCs w:val="20"/>
        </w:rPr>
        <w:t>3. ANÁLISE TÉCNICA</w:t>
      </w:r>
    </w:p>
    <w:p w14:paraId="4BDBD7F8"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line="276" w:lineRule="auto"/>
        <w:jc w:val="both"/>
        <w:rPr>
          <w:rFonts w:ascii="Arial" w:hAnsi="Arial" w:cs="Arial"/>
          <w:sz w:val="20"/>
          <w:szCs w:val="20"/>
        </w:rPr>
      </w:pPr>
      <w:r w:rsidRPr="007562AC">
        <w:rPr>
          <w:rFonts w:ascii="Arial" w:hAnsi="Arial" w:cs="Arial"/>
          <w:sz w:val="20"/>
          <w:szCs w:val="20"/>
        </w:rPr>
        <w:t xml:space="preserve">Conforme checklist acostado às pp. </w:t>
      </w:r>
      <w:proofErr w:type="spellStart"/>
      <w:r w:rsidRPr="007562AC">
        <w:rPr>
          <w:rFonts w:ascii="Arial" w:hAnsi="Arial" w:cs="Arial"/>
          <w:sz w:val="20"/>
          <w:szCs w:val="20"/>
        </w:rPr>
        <w:t>xx-xx</w:t>
      </w:r>
      <w:proofErr w:type="spellEnd"/>
      <w:r w:rsidRPr="007562AC">
        <w:rPr>
          <w:rFonts w:ascii="Arial" w:hAnsi="Arial" w:cs="Arial"/>
          <w:sz w:val="20"/>
          <w:szCs w:val="20"/>
        </w:rPr>
        <w:t xml:space="preserve"> do processo </w:t>
      </w:r>
      <w:proofErr w:type="spellStart"/>
      <w:r w:rsidRPr="007562AC">
        <w:rPr>
          <w:rFonts w:ascii="Arial" w:hAnsi="Arial" w:cs="Arial"/>
          <w:sz w:val="20"/>
          <w:szCs w:val="20"/>
        </w:rPr>
        <w:t>xxx</w:t>
      </w:r>
      <w:proofErr w:type="spellEnd"/>
      <w:r w:rsidRPr="007562AC">
        <w:rPr>
          <w:rFonts w:ascii="Arial" w:hAnsi="Arial" w:cs="Arial"/>
          <w:sz w:val="20"/>
          <w:szCs w:val="20"/>
        </w:rPr>
        <w:t>, foram examinados os documentos apresentados, previstos no art. 64 do Decreto nº 127/2011, considerando-se as vedações estabelecidas no art. 35 e a correta inserção das informações no Sistema Integrado de Planejamento e Gestão Fiscal - SIGEF.</w:t>
      </w:r>
    </w:p>
    <w:p w14:paraId="4BF922AE" w14:textId="77777777" w:rsidR="006F262E" w:rsidRPr="007562AC" w:rsidRDefault="006F262E" w:rsidP="006F262E">
      <w:pPr>
        <w:spacing w:after="120" w:line="276" w:lineRule="auto"/>
        <w:jc w:val="both"/>
        <w:rPr>
          <w:rFonts w:ascii="Arial" w:hAnsi="Arial" w:cs="Arial"/>
          <w:b/>
          <w:bCs/>
          <w:sz w:val="22"/>
          <w:szCs w:val="22"/>
        </w:rPr>
      </w:pPr>
      <w:bookmarkStart w:id="42" w:name="_Hlk212210440"/>
      <w:r w:rsidRPr="007562AC">
        <w:rPr>
          <w:rFonts w:ascii="Arial" w:hAnsi="Arial" w:cs="Arial"/>
          <w:b/>
          <w:bCs/>
          <w:sz w:val="22"/>
          <w:szCs w:val="22"/>
        </w:rPr>
        <w:t>Nota Explicativa 4: Regular aplicação do recurso no objeto pactuado [art. 66, I]</w:t>
      </w:r>
    </w:p>
    <w:p w14:paraId="2FB44208"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A avaliação da regularidade da aplicação dos recursos transferidos, abrangendo tanto a movimentação quanto a destinação financeira é feita no âmbito das prestações contas parciais.</w:t>
      </w:r>
    </w:p>
    <w:p w14:paraId="3155F810"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O analista deverá fazer remissão às análises feitas nas prestações de contas parciais e relatar as irregularidades que impliquem o resultado da prestação de contas final.</w:t>
      </w:r>
    </w:p>
    <w:bookmarkEnd w:id="42"/>
    <w:p w14:paraId="4A1A3868"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Texto exemplificativo</w:t>
      </w:r>
    </w:p>
    <w:p w14:paraId="6AF2C944"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 xml:space="preserve">3.1 Regular aplicação </w:t>
      </w:r>
      <w:proofErr w:type="gramStart"/>
      <w:r w:rsidRPr="007562AC">
        <w:rPr>
          <w:rFonts w:ascii="Arial" w:hAnsi="Arial" w:cs="Arial"/>
          <w:b/>
          <w:bCs/>
          <w:sz w:val="20"/>
          <w:szCs w:val="20"/>
        </w:rPr>
        <w:t>do recursos</w:t>
      </w:r>
      <w:proofErr w:type="gramEnd"/>
      <w:r w:rsidRPr="007562AC">
        <w:rPr>
          <w:rFonts w:ascii="Arial" w:hAnsi="Arial" w:cs="Arial"/>
          <w:b/>
          <w:bCs/>
          <w:sz w:val="20"/>
          <w:szCs w:val="20"/>
        </w:rPr>
        <w:t xml:space="preserve"> no objeto pactuado [art. 66, I]</w:t>
      </w:r>
    </w:p>
    <w:p w14:paraId="7F202D96" w14:textId="77777777" w:rsidR="006F262E" w:rsidRPr="007562AC" w:rsidRDefault="006F262E" w:rsidP="006F262E">
      <w:pPr>
        <w:pBdr>
          <w:top w:val="single" w:sz="4" w:space="1" w:color="auto"/>
          <w:left w:val="single" w:sz="4" w:space="4" w:color="auto"/>
          <w:bottom w:val="single" w:sz="4" w:space="1" w:color="auto"/>
          <w:right w:val="single" w:sz="4" w:space="4" w:color="auto"/>
        </w:pBdr>
        <w:tabs>
          <w:tab w:val="left" w:pos="1680"/>
        </w:tabs>
        <w:spacing w:after="120"/>
        <w:jc w:val="both"/>
        <w:rPr>
          <w:rFonts w:ascii="Arial" w:hAnsi="Arial" w:cs="Arial"/>
          <w:sz w:val="20"/>
          <w:szCs w:val="20"/>
        </w:rPr>
      </w:pPr>
      <w:r w:rsidRPr="007562AC">
        <w:rPr>
          <w:rFonts w:ascii="Arial" w:hAnsi="Arial" w:cs="Arial"/>
          <w:sz w:val="20"/>
          <w:szCs w:val="20"/>
        </w:rPr>
        <w:t xml:space="preserve">A regular aplicação dos recursos no objeto pactuado foi avaliada </w:t>
      </w:r>
      <w:proofErr w:type="gramStart"/>
      <w:r w:rsidRPr="007562AC">
        <w:rPr>
          <w:rFonts w:ascii="Arial" w:hAnsi="Arial" w:cs="Arial"/>
          <w:sz w:val="20"/>
          <w:szCs w:val="20"/>
        </w:rPr>
        <w:t>nas prestação</w:t>
      </w:r>
      <w:proofErr w:type="gramEnd"/>
      <w:r w:rsidRPr="007562AC">
        <w:rPr>
          <w:rFonts w:ascii="Arial" w:hAnsi="Arial" w:cs="Arial"/>
          <w:sz w:val="20"/>
          <w:szCs w:val="20"/>
        </w:rPr>
        <w:t>(</w:t>
      </w:r>
      <w:proofErr w:type="spellStart"/>
      <w:r w:rsidRPr="007562AC">
        <w:rPr>
          <w:rFonts w:ascii="Arial" w:hAnsi="Arial" w:cs="Arial"/>
          <w:sz w:val="20"/>
          <w:szCs w:val="20"/>
        </w:rPr>
        <w:t>ões</w:t>
      </w:r>
      <w:proofErr w:type="spellEnd"/>
      <w:r w:rsidRPr="007562AC">
        <w:rPr>
          <w:rFonts w:ascii="Arial" w:hAnsi="Arial" w:cs="Arial"/>
          <w:sz w:val="20"/>
          <w:szCs w:val="20"/>
        </w:rPr>
        <w:t>) de contas parcial(ais) considerando a observância aos regramentos e às vedações impostas pelas normas e cláusulas do instrumento. A partir dessa análise, concluiu-se pela regular aplicação dos recursos.</w:t>
      </w:r>
    </w:p>
    <w:p w14:paraId="1081C550" w14:textId="77777777" w:rsidR="006F262E" w:rsidRPr="007562AC" w:rsidRDefault="006F262E" w:rsidP="006F262E">
      <w:pPr>
        <w:pBdr>
          <w:top w:val="single" w:sz="4" w:space="1" w:color="auto"/>
          <w:left w:val="single" w:sz="4" w:space="4" w:color="auto"/>
          <w:bottom w:val="single" w:sz="4" w:space="1" w:color="auto"/>
          <w:right w:val="single" w:sz="4" w:space="4" w:color="auto"/>
        </w:pBdr>
        <w:tabs>
          <w:tab w:val="left" w:pos="1680"/>
        </w:tabs>
        <w:spacing w:after="120"/>
        <w:jc w:val="both"/>
        <w:rPr>
          <w:rFonts w:ascii="Arial" w:hAnsi="Arial" w:cs="Arial"/>
          <w:sz w:val="20"/>
          <w:szCs w:val="20"/>
        </w:rPr>
      </w:pPr>
      <w:r>
        <w:rPr>
          <w:rFonts w:ascii="Arial" w:hAnsi="Arial" w:cs="Arial"/>
          <w:sz w:val="20"/>
          <w:szCs w:val="20"/>
        </w:rPr>
        <w:t>ou</w:t>
      </w:r>
    </w:p>
    <w:p w14:paraId="5D7B3E3D" w14:textId="77777777" w:rsidR="006F262E" w:rsidRPr="007562AC" w:rsidRDefault="006F262E" w:rsidP="006F262E">
      <w:pPr>
        <w:pBdr>
          <w:top w:val="single" w:sz="4" w:space="1" w:color="auto"/>
          <w:left w:val="single" w:sz="4" w:space="4" w:color="auto"/>
          <w:bottom w:val="single" w:sz="4" w:space="1" w:color="auto"/>
          <w:right w:val="single" w:sz="4" w:space="4" w:color="auto"/>
        </w:pBdr>
        <w:tabs>
          <w:tab w:val="left" w:pos="1680"/>
        </w:tabs>
        <w:spacing w:after="120"/>
        <w:jc w:val="both"/>
        <w:rPr>
          <w:rFonts w:ascii="Arial" w:hAnsi="Arial" w:cs="Arial"/>
          <w:sz w:val="20"/>
          <w:szCs w:val="20"/>
        </w:rPr>
      </w:pPr>
      <w:r w:rsidRPr="007562AC">
        <w:rPr>
          <w:rFonts w:ascii="Arial" w:hAnsi="Arial" w:cs="Arial"/>
          <w:sz w:val="20"/>
          <w:szCs w:val="20"/>
        </w:rPr>
        <w:t>A partir dessa análise, identificou-se irregularidade no que diz respeito à [descrever a situação]</w:t>
      </w:r>
    </w:p>
    <w:p w14:paraId="5C0FA27E" w14:textId="77777777" w:rsidR="006F262E" w:rsidRPr="007562AC" w:rsidRDefault="006F262E" w:rsidP="006F262E">
      <w:pPr>
        <w:pBdr>
          <w:top w:val="single" w:sz="4" w:space="1" w:color="auto"/>
          <w:left w:val="single" w:sz="4" w:space="4" w:color="auto"/>
          <w:bottom w:val="single" w:sz="4" w:space="1" w:color="auto"/>
          <w:right w:val="single" w:sz="4" w:space="4" w:color="auto"/>
        </w:pBdr>
        <w:tabs>
          <w:tab w:val="left" w:pos="1680"/>
        </w:tabs>
        <w:spacing w:after="120"/>
        <w:jc w:val="both"/>
        <w:rPr>
          <w:rFonts w:ascii="Arial" w:hAnsi="Arial" w:cs="Arial"/>
          <w:sz w:val="20"/>
          <w:szCs w:val="20"/>
        </w:rPr>
      </w:pPr>
      <w:r w:rsidRPr="007562AC">
        <w:rPr>
          <w:rFonts w:ascii="Arial" w:hAnsi="Arial" w:cs="Arial"/>
          <w:sz w:val="20"/>
          <w:szCs w:val="20"/>
        </w:rPr>
        <w:t>Ex.: Desvio de finalidade, pois construiu uma escola quando deveria construir um posto de saúde.</w:t>
      </w:r>
    </w:p>
    <w:p w14:paraId="5ED9B109" w14:textId="77777777" w:rsidR="006F262E" w:rsidRPr="007562AC" w:rsidRDefault="006F262E" w:rsidP="006F262E">
      <w:pPr>
        <w:spacing w:after="120"/>
        <w:jc w:val="both"/>
        <w:rPr>
          <w:rFonts w:ascii="Arial" w:hAnsi="Arial" w:cs="Arial"/>
          <w:b/>
          <w:bCs/>
          <w:sz w:val="22"/>
          <w:szCs w:val="22"/>
        </w:rPr>
      </w:pPr>
      <w:r w:rsidRPr="007562AC">
        <w:rPr>
          <w:rFonts w:ascii="Arial" w:hAnsi="Arial" w:cs="Arial"/>
          <w:b/>
          <w:bCs/>
          <w:sz w:val="22"/>
          <w:szCs w:val="22"/>
        </w:rPr>
        <w:t>Nota Explicativa 5: Observância aos princípios legais [art. 66, II]</w:t>
      </w:r>
    </w:p>
    <w:p w14:paraId="60698A5F"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 xml:space="preserve">O analista deve avaliar se a execução financeira e física do objeto ocorreu </w:t>
      </w:r>
      <w:r w:rsidRPr="007562AC">
        <w:rPr>
          <w:rFonts w:ascii="Arial" w:hAnsi="Arial" w:cs="Arial"/>
          <w:b/>
          <w:bCs/>
          <w:sz w:val="22"/>
          <w:szCs w:val="22"/>
        </w:rPr>
        <w:t>em conformidade com os princípios que regem a gestão de recursos públicos</w:t>
      </w:r>
      <w:r w:rsidRPr="007562AC">
        <w:rPr>
          <w:rFonts w:ascii="Arial" w:hAnsi="Arial" w:cs="Arial"/>
          <w:sz w:val="22"/>
          <w:szCs w:val="22"/>
        </w:rPr>
        <w:t xml:space="preserve">, especialmente os princípios da </w:t>
      </w:r>
      <w:r w:rsidRPr="007562AC">
        <w:rPr>
          <w:rFonts w:ascii="Arial" w:hAnsi="Arial" w:cs="Arial"/>
          <w:b/>
          <w:bCs/>
          <w:sz w:val="22"/>
          <w:szCs w:val="22"/>
        </w:rPr>
        <w:t>legalidade, legitimidade, economicidade e impessoalidade</w:t>
      </w:r>
      <w:r w:rsidRPr="007562AC">
        <w:rPr>
          <w:rFonts w:ascii="Arial" w:hAnsi="Arial" w:cs="Arial"/>
          <w:sz w:val="22"/>
          <w:szCs w:val="22"/>
        </w:rPr>
        <w:t xml:space="preserve">, bem como a observância das normas regulamentares emitidas </w:t>
      </w:r>
      <w:proofErr w:type="gramStart"/>
      <w:r w:rsidRPr="007562AC">
        <w:rPr>
          <w:rFonts w:ascii="Arial" w:hAnsi="Arial" w:cs="Arial"/>
          <w:sz w:val="22"/>
          <w:szCs w:val="22"/>
        </w:rPr>
        <w:t>pelo concedente</w:t>
      </w:r>
      <w:proofErr w:type="gramEnd"/>
      <w:r w:rsidRPr="007562AC">
        <w:rPr>
          <w:rFonts w:ascii="Arial" w:hAnsi="Arial" w:cs="Arial"/>
          <w:sz w:val="22"/>
          <w:szCs w:val="22"/>
        </w:rPr>
        <w:t>.</w:t>
      </w:r>
    </w:p>
    <w:p w14:paraId="4BEE5220"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 xml:space="preserve">Nos casos em que </w:t>
      </w:r>
      <w:r w:rsidRPr="007562AC">
        <w:rPr>
          <w:rFonts w:ascii="Arial" w:hAnsi="Arial" w:cs="Arial"/>
          <w:b/>
          <w:bCs/>
          <w:sz w:val="22"/>
          <w:szCs w:val="22"/>
        </w:rPr>
        <w:t>não foram identificadas violações</w:t>
      </w:r>
      <w:r w:rsidRPr="007562AC">
        <w:rPr>
          <w:rFonts w:ascii="Arial" w:hAnsi="Arial" w:cs="Arial"/>
          <w:sz w:val="22"/>
          <w:szCs w:val="22"/>
        </w:rPr>
        <w:t>, o analista deverá consignar expressamente que a aplicação dos recursos ocorreu em conformidade com os princípios legais e normativos aplicáveis.</w:t>
      </w:r>
    </w:p>
    <w:p w14:paraId="10D179E2"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 xml:space="preserve">Quando forem constatadas </w:t>
      </w:r>
      <w:r w:rsidRPr="007562AC">
        <w:rPr>
          <w:rFonts w:ascii="Arial" w:hAnsi="Arial" w:cs="Arial"/>
          <w:b/>
          <w:bCs/>
          <w:sz w:val="22"/>
          <w:szCs w:val="22"/>
        </w:rPr>
        <w:t>violação a um ou mais princípios</w:t>
      </w:r>
      <w:r w:rsidRPr="007562AC">
        <w:rPr>
          <w:rFonts w:ascii="Arial" w:hAnsi="Arial" w:cs="Arial"/>
          <w:sz w:val="22"/>
          <w:szCs w:val="22"/>
        </w:rPr>
        <w:t>, o analista deverá:</w:t>
      </w:r>
    </w:p>
    <w:p w14:paraId="4F3D87ED" w14:textId="77777777" w:rsidR="006F262E" w:rsidRPr="007562AC" w:rsidRDefault="006F262E" w:rsidP="006F262E">
      <w:pPr>
        <w:pStyle w:val="PargrafodaLista"/>
        <w:numPr>
          <w:ilvl w:val="0"/>
          <w:numId w:val="27"/>
        </w:numPr>
        <w:spacing w:after="120"/>
        <w:ind w:left="851" w:firstLine="0"/>
        <w:contextualSpacing w:val="0"/>
        <w:jc w:val="both"/>
        <w:rPr>
          <w:rFonts w:ascii="Arial" w:hAnsi="Arial" w:cs="Arial"/>
          <w:sz w:val="22"/>
          <w:szCs w:val="22"/>
        </w:rPr>
      </w:pPr>
      <w:r w:rsidRPr="007562AC">
        <w:rPr>
          <w:rFonts w:ascii="Arial" w:hAnsi="Arial" w:cs="Arial"/>
          <w:sz w:val="22"/>
          <w:szCs w:val="22"/>
        </w:rPr>
        <w:t xml:space="preserve">relatar de forma </w:t>
      </w:r>
      <w:r w:rsidRPr="007562AC">
        <w:rPr>
          <w:rFonts w:ascii="Arial" w:hAnsi="Arial" w:cs="Arial"/>
          <w:b/>
          <w:bCs/>
          <w:sz w:val="22"/>
          <w:szCs w:val="22"/>
        </w:rPr>
        <w:t>técnica e objetiva</w:t>
      </w:r>
      <w:r w:rsidRPr="007562AC">
        <w:rPr>
          <w:rFonts w:ascii="Arial" w:hAnsi="Arial" w:cs="Arial"/>
          <w:sz w:val="22"/>
          <w:szCs w:val="22"/>
        </w:rPr>
        <w:t xml:space="preserve"> a situação observada;</w:t>
      </w:r>
    </w:p>
    <w:p w14:paraId="06946B1D" w14:textId="77777777" w:rsidR="006F262E" w:rsidRPr="007562AC" w:rsidRDefault="006F262E" w:rsidP="006F262E">
      <w:pPr>
        <w:pStyle w:val="PargrafodaLista"/>
        <w:numPr>
          <w:ilvl w:val="0"/>
          <w:numId w:val="27"/>
        </w:numPr>
        <w:spacing w:after="120"/>
        <w:ind w:left="851" w:firstLine="0"/>
        <w:contextualSpacing w:val="0"/>
        <w:jc w:val="both"/>
        <w:rPr>
          <w:rFonts w:ascii="Arial" w:hAnsi="Arial" w:cs="Arial"/>
          <w:sz w:val="22"/>
          <w:szCs w:val="22"/>
        </w:rPr>
      </w:pPr>
      <w:r w:rsidRPr="007562AC">
        <w:rPr>
          <w:rFonts w:ascii="Arial" w:hAnsi="Arial" w:cs="Arial"/>
          <w:sz w:val="22"/>
          <w:szCs w:val="22"/>
        </w:rPr>
        <w:t xml:space="preserve">descrever os </w:t>
      </w:r>
      <w:r w:rsidRPr="007562AC">
        <w:rPr>
          <w:rFonts w:ascii="Arial" w:hAnsi="Arial" w:cs="Arial"/>
          <w:b/>
          <w:bCs/>
          <w:sz w:val="22"/>
          <w:szCs w:val="22"/>
        </w:rPr>
        <w:t>fatos e evidências constantes dos autos</w:t>
      </w:r>
      <w:r w:rsidRPr="007562AC">
        <w:rPr>
          <w:rFonts w:ascii="Arial" w:hAnsi="Arial" w:cs="Arial"/>
          <w:sz w:val="22"/>
          <w:szCs w:val="22"/>
        </w:rPr>
        <w:t xml:space="preserve"> que fundamentam a identificação da violação;</w:t>
      </w:r>
    </w:p>
    <w:p w14:paraId="06DDED1D" w14:textId="77777777" w:rsidR="006F262E" w:rsidRPr="007562AC" w:rsidRDefault="006F262E" w:rsidP="006F262E">
      <w:pPr>
        <w:pStyle w:val="PargrafodaLista"/>
        <w:numPr>
          <w:ilvl w:val="0"/>
          <w:numId w:val="27"/>
        </w:numPr>
        <w:spacing w:after="120"/>
        <w:ind w:left="851" w:firstLine="0"/>
        <w:contextualSpacing w:val="0"/>
        <w:jc w:val="both"/>
        <w:rPr>
          <w:rFonts w:ascii="Arial" w:hAnsi="Arial" w:cs="Arial"/>
          <w:b/>
          <w:bCs/>
          <w:sz w:val="22"/>
          <w:szCs w:val="22"/>
        </w:rPr>
      </w:pPr>
      <w:r w:rsidRPr="007562AC">
        <w:rPr>
          <w:rFonts w:ascii="Arial" w:hAnsi="Arial" w:cs="Arial"/>
          <w:sz w:val="22"/>
          <w:szCs w:val="22"/>
        </w:rPr>
        <w:t xml:space="preserve">demonstrar o </w:t>
      </w:r>
      <w:r w:rsidRPr="007562AC">
        <w:rPr>
          <w:rFonts w:ascii="Arial" w:hAnsi="Arial" w:cs="Arial"/>
          <w:b/>
          <w:bCs/>
          <w:sz w:val="22"/>
          <w:szCs w:val="22"/>
        </w:rPr>
        <w:t>nexo entre a conduta do convenente e o(s) princípio(s) violado(s);</w:t>
      </w:r>
    </w:p>
    <w:p w14:paraId="0ADE2025" w14:textId="77777777" w:rsidR="006F262E" w:rsidRPr="007562AC" w:rsidRDefault="006F262E" w:rsidP="006F262E">
      <w:pPr>
        <w:pStyle w:val="PargrafodaLista"/>
        <w:numPr>
          <w:ilvl w:val="0"/>
          <w:numId w:val="27"/>
        </w:numPr>
        <w:spacing w:after="120"/>
        <w:ind w:left="851" w:firstLine="0"/>
        <w:contextualSpacing w:val="0"/>
        <w:jc w:val="both"/>
        <w:rPr>
          <w:rFonts w:ascii="Arial" w:hAnsi="Arial" w:cs="Arial"/>
          <w:sz w:val="22"/>
          <w:szCs w:val="22"/>
        </w:rPr>
      </w:pPr>
      <w:r w:rsidRPr="007562AC">
        <w:rPr>
          <w:rFonts w:ascii="Arial" w:hAnsi="Arial" w:cs="Arial"/>
          <w:sz w:val="22"/>
          <w:szCs w:val="22"/>
        </w:rPr>
        <w:t xml:space="preserve">indicar, quando cabível, as </w:t>
      </w:r>
      <w:r w:rsidRPr="007562AC">
        <w:rPr>
          <w:rFonts w:ascii="Arial" w:hAnsi="Arial" w:cs="Arial"/>
          <w:b/>
          <w:bCs/>
          <w:sz w:val="22"/>
          <w:szCs w:val="22"/>
        </w:rPr>
        <w:t>medidas corretivas adotadas ou recomendadas,</w:t>
      </w:r>
      <w:r w:rsidRPr="007562AC">
        <w:rPr>
          <w:rFonts w:ascii="Arial" w:hAnsi="Arial" w:cs="Arial"/>
          <w:sz w:val="22"/>
          <w:szCs w:val="22"/>
        </w:rPr>
        <w:t xml:space="preserve"> bem como eventuais implicações administrativas ou financeiras, incluindo glosa de valores ou restituição de recursos;</w:t>
      </w:r>
    </w:p>
    <w:p w14:paraId="0683DE2C" w14:textId="77777777" w:rsidR="006F262E" w:rsidRPr="007562AC" w:rsidRDefault="006F262E" w:rsidP="006F262E">
      <w:pPr>
        <w:pStyle w:val="PargrafodaLista"/>
        <w:numPr>
          <w:ilvl w:val="0"/>
          <w:numId w:val="27"/>
        </w:numPr>
        <w:spacing w:after="120"/>
        <w:ind w:left="851" w:firstLine="0"/>
        <w:contextualSpacing w:val="0"/>
        <w:jc w:val="both"/>
        <w:rPr>
          <w:rFonts w:ascii="Arial" w:hAnsi="Arial" w:cs="Arial"/>
          <w:sz w:val="22"/>
          <w:szCs w:val="22"/>
        </w:rPr>
      </w:pPr>
      <w:r w:rsidRPr="007562AC">
        <w:rPr>
          <w:rFonts w:ascii="Arial" w:hAnsi="Arial" w:cs="Arial"/>
          <w:sz w:val="22"/>
          <w:szCs w:val="22"/>
        </w:rPr>
        <w:t xml:space="preserve">garantir registro do </w:t>
      </w:r>
      <w:r w:rsidRPr="007562AC">
        <w:rPr>
          <w:rFonts w:ascii="Arial" w:hAnsi="Arial" w:cs="Arial"/>
          <w:b/>
          <w:bCs/>
          <w:sz w:val="22"/>
          <w:szCs w:val="22"/>
        </w:rPr>
        <w:t>direito ao contraditório e à ampla defesa</w:t>
      </w:r>
      <w:r w:rsidRPr="007562AC">
        <w:rPr>
          <w:rFonts w:ascii="Arial" w:hAnsi="Arial" w:cs="Arial"/>
          <w:sz w:val="22"/>
          <w:szCs w:val="22"/>
        </w:rPr>
        <w:t xml:space="preserve"> do convenente durante a análise, assegurando a observância dos princípios de legalidade e do devido processo legal.</w:t>
      </w:r>
    </w:p>
    <w:p w14:paraId="0BEEF057" w14:textId="77777777" w:rsidR="006F262E" w:rsidRDefault="006F262E" w:rsidP="006F262E">
      <w:pPr>
        <w:spacing w:after="120"/>
        <w:ind w:firstLine="851"/>
        <w:jc w:val="both"/>
        <w:rPr>
          <w:rFonts w:ascii="Arial" w:hAnsi="Arial" w:cs="Arial"/>
          <w:sz w:val="22"/>
          <w:szCs w:val="22"/>
        </w:rPr>
      </w:pPr>
      <w:r w:rsidRPr="007562AC">
        <w:rPr>
          <w:rFonts w:ascii="Arial" w:hAnsi="Arial" w:cs="Arial"/>
          <w:sz w:val="22"/>
          <w:szCs w:val="22"/>
        </w:rPr>
        <w:t xml:space="preserve">Esta abordagem permite que a análise seja </w:t>
      </w:r>
      <w:r w:rsidRPr="007562AC">
        <w:rPr>
          <w:rFonts w:ascii="Arial" w:hAnsi="Arial" w:cs="Arial"/>
          <w:b/>
          <w:bCs/>
          <w:sz w:val="22"/>
          <w:szCs w:val="22"/>
        </w:rPr>
        <w:t>clara, fundamentada e juridicamente segura</w:t>
      </w:r>
      <w:r w:rsidRPr="007562AC">
        <w:rPr>
          <w:rFonts w:ascii="Arial" w:hAnsi="Arial" w:cs="Arial"/>
          <w:sz w:val="22"/>
          <w:szCs w:val="22"/>
        </w:rPr>
        <w:t>, fornecendo subsídios técnicos e administrativos para a decisão da autoridade competente sobre a regularidade ou irregularidade da prestação de contas.</w:t>
      </w:r>
    </w:p>
    <w:p w14:paraId="6886EF7A" w14:textId="77777777" w:rsidR="006F262E" w:rsidRPr="007562AC" w:rsidRDefault="006F262E" w:rsidP="006F262E">
      <w:pPr>
        <w:spacing w:after="120"/>
        <w:ind w:firstLine="851"/>
        <w:jc w:val="both"/>
        <w:rPr>
          <w:rFonts w:ascii="Arial" w:hAnsi="Arial" w:cs="Arial"/>
          <w:sz w:val="22"/>
          <w:szCs w:val="22"/>
        </w:rPr>
      </w:pPr>
    </w:p>
    <w:tbl>
      <w:tblPr>
        <w:tblStyle w:val="Tabelacomgrade"/>
        <w:tblW w:w="9781" w:type="dxa"/>
        <w:tblInd w:w="-147" w:type="dxa"/>
        <w:tblLook w:val="04A0" w:firstRow="1" w:lastRow="0" w:firstColumn="1" w:lastColumn="0" w:noHBand="0" w:noVBand="1"/>
      </w:tblPr>
      <w:tblGrid>
        <w:gridCol w:w="9781"/>
      </w:tblGrid>
      <w:tr w:rsidR="006F262E" w:rsidRPr="007562AC" w14:paraId="4C22443D" w14:textId="77777777" w:rsidTr="004B74BE">
        <w:tc>
          <w:tcPr>
            <w:tcW w:w="9781" w:type="dxa"/>
          </w:tcPr>
          <w:p w14:paraId="1B9E0C2A" w14:textId="77777777" w:rsidR="006F262E" w:rsidRPr="007562AC" w:rsidRDefault="006F262E" w:rsidP="004B74BE">
            <w:pPr>
              <w:pStyle w:val="PargrafodaLista"/>
              <w:spacing w:after="120"/>
              <w:ind w:hanging="682"/>
              <w:contextualSpacing w:val="0"/>
              <w:jc w:val="both"/>
              <w:rPr>
                <w:rFonts w:ascii="Arial" w:hAnsi="Arial" w:cs="Arial"/>
                <w:b/>
                <w:bCs/>
                <w:sz w:val="20"/>
                <w:szCs w:val="20"/>
              </w:rPr>
            </w:pPr>
            <w:r w:rsidRPr="007562AC">
              <w:rPr>
                <w:rFonts w:ascii="Arial" w:hAnsi="Arial" w:cs="Arial"/>
                <w:b/>
                <w:bCs/>
                <w:sz w:val="20"/>
                <w:szCs w:val="20"/>
              </w:rPr>
              <w:lastRenderedPageBreak/>
              <w:t xml:space="preserve">Textos exemplificativos das situações </w:t>
            </w:r>
          </w:p>
          <w:p w14:paraId="19456FDE" w14:textId="77777777" w:rsidR="006F262E" w:rsidRPr="007562AC" w:rsidRDefault="006F262E" w:rsidP="004B74BE">
            <w:pPr>
              <w:pStyle w:val="PargrafodaLista"/>
              <w:spacing w:after="120"/>
              <w:ind w:hanging="682"/>
              <w:contextualSpacing w:val="0"/>
              <w:jc w:val="both"/>
              <w:rPr>
                <w:rFonts w:ascii="Arial" w:hAnsi="Arial" w:cs="Arial"/>
                <w:b/>
                <w:bCs/>
                <w:sz w:val="20"/>
                <w:szCs w:val="20"/>
              </w:rPr>
            </w:pPr>
            <w:r w:rsidRPr="007562AC">
              <w:rPr>
                <w:rFonts w:ascii="Arial" w:hAnsi="Arial" w:cs="Arial"/>
                <w:b/>
                <w:bCs/>
                <w:sz w:val="20"/>
                <w:szCs w:val="20"/>
              </w:rPr>
              <w:t>3.2 Observância aos princípios legais [art. 66, II]</w:t>
            </w:r>
          </w:p>
          <w:p w14:paraId="17E14B80" w14:textId="77777777" w:rsidR="006F262E" w:rsidRPr="007562AC" w:rsidRDefault="006F262E" w:rsidP="004B74BE">
            <w:pPr>
              <w:pStyle w:val="PargrafodaLista"/>
              <w:spacing w:after="120"/>
              <w:ind w:left="38"/>
              <w:contextualSpacing w:val="0"/>
              <w:jc w:val="both"/>
              <w:rPr>
                <w:rFonts w:ascii="Arial" w:hAnsi="Arial" w:cs="Arial"/>
                <w:sz w:val="20"/>
                <w:szCs w:val="20"/>
              </w:rPr>
            </w:pPr>
            <w:r w:rsidRPr="007562AC">
              <w:rPr>
                <w:rFonts w:ascii="Arial" w:hAnsi="Arial" w:cs="Arial"/>
                <w:sz w:val="20"/>
                <w:szCs w:val="20"/>
              </w:rPr>
              <w:t xml:space="preserve">Os recursos públicos foram aplicados com observância aos princípios da legalidade, legitimidade, economicidade e impessoalidade, bem como às normas regulamentares editadas </w:t>
            </w:r>
            <w:proofErr w:type="gramStart"/>
            <w:r w:rsidRPr="007562AC">
              <w:rPr>
                <w:rFonts w:ascii="Arial" w:hAnsi="Arial" w:cs="Arial"/>
                <w:sz w:val="20"/>
                <w:szCs w:val="20"/>
              </w:rPr>
              <w:t>pelo concedente</w:t>
            </w:r>
            <w:proofErr w:type="gramEnd"/>
            <w:r w:rsidRPr="007562AC">
              <w:rPr>
                <w:rFonts w:ascii="Arial" w:hAnsi="Arial" w:cs="Arial"/>
                <w:sz w:val="20"/>
                <w:szCs w:val="20"/>
              </w:rPr>
              <w:t>.</w:t>
            </w:r>
          </w:p>
          <w:p w14:paraId="391A3BA7" w14:textId="77777777" w:rsidR="006F262E" w:rsidRPr="007562AC" w:rsidRDefault="006F262E" w:rsidP="004B74BE">
            <w:pPr>
              <w:pStyle w:val="PargrafodaLista"/>
              <w:spacing w:after="120"/>
              <w:ind w:left="38"/>
              <w:contextualSpacing w:val="0"/>
              <w:jc w:val="both"/>
              <w:rPr>
                <w:rFonts w:ascii="Arial" w:hAnsi="Arial" w:cs="Arial"/>
                <w:sz w:val="20"/>
                <w:szCs w:val="20"/>
              </w:rPr>
            </w:pPr>
            <w:r w:rsidRPr="007562AC">
              <w:rPr>
                <w:rFonts w:ascii="Arial" w:hAnsi="Arial" w:cs="Arial"/>
                <w:sz w:val="20"/>
                <w:szCs w:val="20"/>
              </w:rPr>
              <w:t>ou</w:t>
            </w:r>
          </w:p>
          <w:p w14:paraId="3E6F3A74" w14:textId="77777777" w:rsidR="006F262E" w:rsidRPr="007562AC" w:rsidRDefault="006F262E" w:rsidP="004B74BE">
            <w:pPr>
              <w:pStyle w:val="PargrafodaLista"/>
              <w:spacing w:after="120"/>
              <w:ind w:left="38"/>
              <w:contextualSpacing w:val="0"/>
              <w:jc w:val="both"/>
              <w:rPr>
                <w:rFonts w:ascii="Arial" w:hAnsi="Arial" w:cs="Arial"/>
                <w:b/>
                <w:bCs/>
                <w:sz w:val="22"/>
                <w:szCs w:val="22"/>
              </w:rPr>
            </w:pPr>
            <w:r w:rsidRPr="007562AC">
              <w:rPr>
                <w:rFonts w:ascii="Arial" w:hAnsi="Arial" w:cs="Arial"/>
                <w:sz w:val="20"/>
                <w:szCs w:val="20"/>
              </w:rPr>
              <w:t>A aplicação dos recursos violou o[s] princípio[s] da [informar princípio(s)] em razão de [relatar a situação em que se observou violação a algum dos princípios], caracterizando descumprimento aos preceitos que regem a gestão de recursos públicos</w:t>
            </w:r>
          </w:p>
        </w:tc>
      </w:tr>
    </w:tbl>
    <w:p w14:paraId="59A0B8AB" w14:textId="77777777" w:rsidR="006F262E" w:rsidRPr="007562AC" w:rsidRDefault="006F262E" w:rsidP="006F262E">
      <w:pPr>
        <w:pStyle w:val="PargrafodaLista"/>
        <w:spacing w:after="120"/>
        <w:ind w:left="360"/>
        <w:contextualSpacing w:val="0"/>
        <w:jc w:val="both"/>
        <w:rPr>
          <w:rFonts w:ascii="Arial" w:hAnsi="Arial" w:cs="Arial"/>
          <w:b/>
          <w:bCs/>
          <w:sz w:val="22"/>
          <w:szCs w:val="22"/>
        </w:rPr>
      </w:pPr>
    </w:p>
    <w:tbl>
      <w:tblPr>
        <w:tblStyle w:val="Tabelacomgrade"/>
        <w:tblW w:w="9781" w:type="dxa"/>
        <w:tblInd w:w="-147" w:type="dxa"/>
        <w:tblLook w:val="04A0" w:firstRow="1" w:lastRow="0" w:firstColumn="1" w:lastColumn="0" w:noHBand="0" w:noVBand="1"/>
      </w:tblPr>
      <w:tblGrid>
        <w:gridCol w:w="2122"/>
        <w:gridCol w:w="7659"/>
      </w:tblGrid>
      <w:tr w:rsidR="006F262E" w:rsidRPr="007562AC" w14:paraId="7CE51F24" w14:textId="77777777" w:rsidTr="004B74BE">
        <w:tc>
          <w:tcPr>
            <w:tcW w:w="9781" w:type="dxa"/>
            <w:gridSpan w:val="2"/>
          </w:tcPr>
          <w:p w14:paraId="05D9502A" w14:textId="77777777" w:rsidR="006F262E" w:rsidRPr="007562AC" w:rsidRDefault="006F262E" w:rsidP="004B74BE">
            <w:pPr>
              <w:spacing w:after="120"/>
              <w:jc w:val="both"/>
              <w:rPr>
                <w:rFonts w:ascii="Arial" w:hAnsi="Arial" w:cs="Arial"/>
                <w:sz w:val="20"/>
                <w:szCs w:val="20"/>
              </w:rPr>
            </w:pPr>
            <w:r w:rsidRPr="007562AC">
              <w:rPr>
                <w:rFonts w:ascii="Arial" w:hAnsi="Arial" w:cs="Arial"/>
                <w:b/>
                <w:bCs/>
                <w:sz w:val="20"/>
                <w:szCs w:val="20"/>
              </w:rPr>
              <w:t>Quadro exemplificativo de redação para o item Observância aos princípios legais</w:t>
            </w:r>
          </w:p>
        </w:tc>
      </w:tr>
      <w:tr w:rsidR="006F262E" w:rsidRPr="007562AC" w14:paraId="0168E1A1" w14:textId="77777777" w:rsidTr="004B74BE">
        <w:tc>
          <w:tcPr>
            <w:tcW w:w="2122" w:type="dxa"/>
          </w:tcPr>
          <w:p w14:paraId="7CE897A5" w14:textId="77777777" w:rsidR="006F262E" w:rsidRPr="007562AC" w:rsidRDefault="006F262E" w:rsidP="004B74BE">
            <w:pPr>
              <w:spacing w:after="120"/>
              <w:jc w:val="both"/>
              <w:rPr>
                <w:rFonts w:ascii="Arial" w:hAnsi="Arial" w:cs="Arial"/>
                <w:sz w:val="20"/>
                <w:szCs w:val="20"/>
              </w:rPr>
            </w:pPr>
            <w:r w:rsidRPr="007562AC">
              <w:rPr>
                <w:rFonts w:ascii="Arial" w:hAnsi="Arial" w:cs="Arial"/>
                <w:b/>
                <w:bCs/>
                <w:sz w:val="20"/>
                <w:szCs w:val="20"/>
              </w:rPr>
              <w:t>Princípio</w:t>
            </w:r>
          </w:p>
        </w:tc>
        <w:tc>
          <w:tcPr>
            <w:tcW w:w="7659" w:type="dxa"/>
          </w:tcPr>
          <w:p w14:paraId="020E809E" w14:textId="77777777" w:rsidR="006F262E" w:rsidRPr="007562AC" w:rsidRDefault="006F262E" w:rsidP="004B74BE">
            <w:pPr>
              <w:spacing w:after="120"/>
              <w:jc w:val="both"/>
              <w:rPr>
                <w:rFonts w:ascii="Arial" w:hAnsi="Arial" w:cs="Arial"/>
                <w:sz w:val="20"/>
                <w:szCs w:val="20"/>
              </w:rPr>
            </w:pPr>
            <w:r w:rsidRPr="007562AC">
              <w:rPr>
                <w:rFonts w:ascii="Arial" w:hAnsi="Arial" w:cs="Arial"/>
                <w:b/>
                <w:bCs/>
                <w:sz w:val="20"/>
                <w:szCs w:val="20"/>
              </w:rPr>
              <w:t>Redação técnica exemplificativa para o relatório/parecer</w:t>
            </w:r>
          </w:p>
        </w:tc>
      </w:tr>
      <w:tr w:rsidR="006F262E" w:rsidRPr="007562AC" w14:paraId="49F600CB" w14:textId="77777777" w:rsidTr="004B74BE">
        <w:tc>
          <w:tcPr>
            <w:tcW w:w="2122" w:type="dxa"/>
          </w:tcPr>
          <w:p w14:paraId="2FA481C2" w14:textId="77777777" w:rsidR="006F262E" w:rsidRPr="007562AC" w:rsidRDefault="006F262E" w:rsidP="004B74BE">
            <w:pPr>
              <w:spacing w:after="120"/>
              <w:jc w:val="both"/>
              <w:rPr>
                <w:rFonts w:ascii="Arial" w:hAnsi="Arial" w:cs="Arial"/>
                <w:sz w:val="20"/>
                <w:szCs w:val="20"/>
              </w:rPr>
            </w:pPr>
            <w:r w:rsidRPr="007562AC">
              <w:rPr>
                <w:rFonts w:ascii="Arial" w:hAnsi="Arial" w:cs="Arial"/>
                <w:b/>
                <w:bCs/>
                <w:sz w:val="20"/>
                <w:szCs w:val="20"/>
              </w:rPr>
              <w:t>Legalidade</w:t>
            </w:r>
          </w:p>
        </w:tc>
        <w:tc>
          <w:tcPr>
            <w:tcW w:w="7659" w:type="dxa"/>
          </w:tcPr>
          <w:p w14:paraId="5512B6A7" w14:textId="77777777" w:rsidR="006F262E" w:rsidRPr="007562AC" w:rsidRDefault="006F262E" w:rsidP="004B74BE">
            <w:pPr>
              <w:spacing w:after="120"/>
              <w:jc w:val="both"/>
              <w:rPr>
                <w:rFonts w:ascii="Arial" w:hAnsi="Arial" w:cs="Arial"/>
                <w:sz w:val="20"/>
                <w:szCs w:val="20"/>
              </w:rPr>
            </w:pPr>
            <w:r w:rsidRPr="007562AC">
              <w:rPr>
                <w:rFonts w:ascii="Arial" w:hAnsi="Arial" w:cs="Arial"/>
                <w:sz w:val="20"/>
                <w:szCs w:val="20"/>
              </w:rPr>
              <w:t xml:space="preserve">A aplicação dos recursos violou o </w:t>
            </w:r>
            <w:r w:rsidRPr="007562AC">
              <w:rPr>
                <w:rFonts w:ascii="Arial" w:hAnsi="Arial" w:cs="Arial"/>
                <w:b/>
                <w:bCs/>
                <w:sz w:val="20"/>
                <w:szCs w:val="20"/>
              </w:rPr>
              <w:t>princípio da legalidade</w:t>
            </w:r>
            <w:r w:rsidRPr="007562AC">
              <w:rPr>
                <w:rFonts w:ascii="Arial" w:hAnsi="Arial" w:cs="Arial"/>
                <w:sz w:val="20"/>
                <w:szCs w:val="20"/>
              </w:rPr>
              <w:t>, uma vez que foram realizados pagamentos sem a devida cobertura contratual, em desacordo com o instrumento firmado e com as normas que disciplinam a execução da parceria.</w:t>
            </w:r>
          </w:p>
        </w:tc>
      </w:tr>
      <w:tr w:rsidR="006F262E" w:rsidRPr="007562AC" w14:paraId="416B1D74" w14:textId="77777777" w:rsidTr="004B74BE">
        <w:tc>
          <w:tcPr>
            <w:tcW w:w="2122" w:type="dxa"/>
          </w:tcPr>
          <w:p w14:paraId="7D893EEA" w14:textId="77777777" w:rsidR="006F262E" w:rsidRPr="007562AC" w:rsidRDefault="006F262E" w:rsidP="004B74BE">
            <w:pPr>
              <w:spacing w:after="120"/>
              <w:jc w:val="both"/>
              <w:rPr>
                <w:rFonts w:ascii="Arial" w:hAnsi="Arial" w:cs="Arial"/>
                <w:sz w:val="20"/>
                <w:szCs w:val="20"/>
              </w:rPr>
            </w:pPr>
            <w:r w:rsidRPr="007562AC">
              <w:rPr>
                <w:rFonts w:ascii="Arial" w:hAnsi="Arial" w:cs="Arial"/>
                <w:b/>
                <w:bCs/>
                <w:sz w:val="20"/>
                <w:szCs w:val="20"/>
              </w:rPr>
              <w:t>Legitimidade</w:t>
            </w:r>
          </w:p>
        </w:tc>
        <w:tc>
          <w:tcPr>
            <w:tcW w:w="7659" w:type="dxa"/>
          </w:tcPr>
          <w:p w14:paraId="153F88AD" w14:textId="77777777" w:rsidR="006F262E" w:rsidRPr="007562AC" w:rsidRDefault="006F262E" w:rsidP="004B74BE">
            <w:pPr>
              <w:spacing w:after="120"/>
              <w:jc w:val="both"/>
              <w:rPr>
                <w:rFonts w:ascii="Arial" w:hAnsi="Arial" w:cs="Arial"/>
                <w:sz w:val="20"/>
                <w:szCs w:val="20"/>
              </w:rPr>
            </w:pPr>
            <w:r w:rsidRPr="007562AC">
              <w:rPr>
                <w:rFonts w:ascii="Arial" w:hAnsi="Arial" w:cs="Arial"/>
                <w:sz w:val="20"/>
                <w:szCs w:val="20"/>
              </w:rPr>
              <w:t xml:space="preserve">A aplicação dos recursos violou o </w:t>
            </w:r>
            <w:r w:rsidRPr="007562AC">
              <w:rPr>
                <w:rFonts w:ascii="Arial" w:hAnsi="Arial" w:cs="Arial"/>
                <w:b/>
                <w:bCs/>
                <w:sz w:val="20"/>
                <w:szCs w:val="20"/>
              </w:rPr>
              <w:t>princípio da legitimidade</w:t>
            </w:r>
            <w:r w:rsidRPr="007562AC">
              <w:rPr>
                <w:rFonts w:ascii="Arial" w:hAnsi="Arial" w:cs="Arial"/>
                <w:sz w:val="20"/>
                <w:szCs w:val="20"/>
              </w:rPr>
              <w:t>, pois foram executadas despesas sem relação direta com o objeto pactuado, configurando desvio de finalidade na utilização dos recursos públicos. A execução parcial ou inadequada das metas comprometeu a consecução do interesse público originalmente previsto no termo de convênio.</w:t>
            </w:r>
          </w:p>
        </w:tc>
      </w:tr>
      <w:tr w:rsidR="006F262E" w:rsidRPr="007562AC" w14:paraId="1E3E9667" w14:textId="77777777" w:rsidTr="004B74BE">
        <w:tc>
          <w:tcPr>
            <w:tcW w:w="2122" w:type="dxa"/>
          </w:tcPr>
          <w:p w14:paraId="4555C55B" w14:textId="77777777" w:rsidR="006F262E" w:rsidRPr="007562AC" w:rsidRDefault="006F262E" w:rsidP="004B74BE">
            <w:pPr>
              <w:spacing w:after="120"/>
              <w:jc w:val="both"/>
              <w:rPr>
                <w:rFonts w:ascii="Arial" w:hAnsi="Arial" w:cs="Arial"/>
                <w:sz w:val="20"/>
                <w:szCs w:val="20"/>
              </w:rPr>
            </w:pPr>
            <w:r w:rsidRPr="007562AC">
              <w:rPr>
                <w:rFonts w:ascii="Arial" w:hAnsi="Arial" w:cs="Arial"/>
                <w:b/>
                <w:bCs/>
                <w:sz w:val="20"/>
                <w:szCs w:val="20"/>
              </w:rPr>
              <w:t>Economicidade</w:t>
            </w:r>
          </w:p>
        </w:tc>
        <w:tc>
          <w:tcPr>
            <w:tcW w:w="7659" w:type="dxa"/>
          </w:tcPr>
          <w:p w14:paraId="06810236" w14:textId="77777777" w:rsidR="006F262E" w:rsidRPr="007562AC" w:rsidRDefault="006F262E" w:rsidP="004B74BE">
            <w:pPr>
              <w:spacing w:after="120"/>
              <w:jc w:val="both"/>
              <w:rPr>
                <w:rFonts w:ascii="Arial" w:hAnsi="Arial" w:cs="Arial"/>
                <w:sz w:val="20"/>
                <w:szCs w:val="20"/>
              </w:rPr>
            </w:pPr>
            <w:r w:rsidRPr="007562AC">
              <w:rPr>
                <w:rFonts w:ascii="Arial" w:hAnsi="Arial" w:cs="Arial"/>
                <w:sz w:val="20"/>
                <w:szCs w:val="20"/>
              </w:rPr>
              <w:t xml:space="preserve">A aplicação dos recursos violou o </w:t>
            </w:r>
            <w:r w:rsidRPr="007562AC">
              <w:rPr>
                <w:rFonts w:ascii="Arial" w:hAnsi="Arial" w:cs="Arial"/>
                <w:b/>
                <w:bCs/>
                <w:sz w:val="20"/>
                <w:szCs w:val="20"/>
              </w:rPr>
              <w:t>princípio da economicidade</w:t>
            </w:r>
            <w:r w:rsidRPr="007562AC">
              <w:rPr>
                <w:rFonts w:ascii="Arial" w:hAnsi="Arial" w:cs="Arial"/>
                <w:sz w:val="20"/>
                <w:szCs w:val="20"/>
              </w:rPr>
              <w:t>, uma vez que se verificou sobrepreço na aquisição de bens/serviços quando comparados aos valores de mercado, o que representa ineficiência na utilização dos recursos públicos e afronta aos critérios de razoabilidade e vantajosidade que devem nortear a execução financeira das parcerias.</w:t>
            </w:r>
          </w:p>
        </w:tc>
      </w:tr>
      <w:tr w:rsidR="006F262E" w:rsidRPr="007562AC" w14:paraId="1204F3E9" w14:textId="77777777" w:rsidTr="004B74BE">
        <w:tc>
          <w:tcPr>
            <w:tcW w:w="2122" w:type="dxa"/>
            <w:vAlign w:val="center"/>
          </w:tcPr>
          <w:p w14:paraId="621CBD84" w14:textId="77777777" w:rsidR="006F262E" w:rsidRPr="007562AC" w:rsidRDefault="006F262E" w:rsidP="004B74BE">
            <w:pPr>
              <w:spacing w:after="120"/>
              <w:jc w:val="both"/>
              <w:rPr>
                <w:rFonts w:ascii="Arial" w:hAnsi="Arial" w:cs="Arial"/>
                <w:sz w:val="20"/>
                <w:szCs w:val="20"/>
              </w:rPr>
            </w:pPr>
            <w:r w:rsidRPr="007562AC">
              <w:rPr>
                <w:rFonts w:ascii="Arial" w:hAnsi="Arial" w:cs="Arial"/>
                <w:b/>
                <w:bCs/>
                <w:sz w:val="20"/>
                <w:szCs w:val="20"/>
              </w:rPr>
              <w:t>Impessoalidade</w:t>
            </w:r>
          </w:p>
        </w:tc>
        <w:tc>
          <w:tcPr>
            <w:tcW w:w="7659" w:type="dxa"/>
            <w:vAlign w:val="center"/>
          </w:tcPr>
          <w:p w14:paraId="039F5177" w14:textId="77777777" w:rsidR="006F262E" w:rsidRPr="007562AC" w:rsidRDefault="006F262E" w:rsidP="004B74BE">
            <w:pPr>
              <w:spacing w:after="120"/>
              <w:jc w:val="both"/>
              <w:rPr>
                <w:rFonts w:ascii="Arial" w:hAnsi="Arial" w:cs="Arial"/>
                <w:sz w:val="20"/>
                <w:szCs w:val="20"/>
              </w:rPr>
            </w:pPr>
            <w:r w:rsidRPr="007562AC">
              <w:rPr>
                <w:rFonts w:ascii="Arial" w:hAnsi="Arial" w:cs="Arial"/>
                <w:sz w:val="20"/>
                <w:szCs w:val="20"/>
              </w:rPr>
              <w:t xml:space="preserve">A aplicação dos recursos violou o </w:t>
            </w:r>
            <w:r w:rsidRPr="007562AC">
              <w:rPr>
                <w:rFonts w:ascii="Arial" w:hAnsi="Arial" w:cs="Arial"/>
                <w:b/>
                <w:bCs/>
                <w:sz w:val="20"/>
                <w:szCs w:val="20"/>
              </w:rPr>
              <w:t>princípio da impessoalidade</w:t>
            </w:r>
            <w:r w:rsidRPr="007562AC">
              <w:rPr>
                <w:rFonts w:ascii="Arial" w:hAnsi="Arial" w:cs="Arial"/>
                <w:sz w:val="20"/>
                <w:szCs w:val="20"/>
              </w:rPr>
              <w:t>, em razão da seleção direcionada de fornecedores/beneficiários, sem critérios objetivos ou procedimento isonômico, o que indica favorecimento indevido e fere o dever de neutralidade na gestão pública.</w:t>
            </w:r>
          </w:p>
        </w:tc>
      </w:tr>
    </w:tbl>
    <w:p w14:paraId="630DF587" w14:textId="77777777" w:rsidR="006F262E" w:rsidRPr="007562AC" w:rsidRDefault="006F262E" w:rsidP="006F262E">
      <w:pPr>
        <w:spacing w:after="120"/>
        <w:rPr>
          <w:rFonts w:ascii="Arial" w:hAnsi="Arial" w:cs="Arial"/>
          <w:b/>
          <w:bCs/>
          <w:sz w:val="22"/>
          <w:szCs w:val="22"/>
        </w:rPr>
      </w:pPr>
    </w:p>
    <w:p w14:paraId="29912B9D" w14:textId="77777777" w:rsidR="006F262E" w:rsidRPr="007562AC" w:rsidRDefault="006F262E" w:rsidP="006F262E">
      <w:pPr>
        <w:spacing w:before="120" w:after="120"/>
        <w:jc w:val="both"/>
        <w:rPr>
          <w:rFonts w:ascii="Arial" w:hAnsi="Arial" w:cs="Arial"/>
          <w:b/>
          <w:bCs/>
          <w:sz w:val="22"/>
          <w:szCs w:val="22"/>
        </w:rPr>
      </w:pPr>
      <w:r w:rsidRPr="007562AC">
        <w:rPr>
          <w:rFonts w:ascii="Arial" w:hAnsi="Arial" w:cs="Arial"/>
          <w:b/>
          <w:bCs/>
          <w:sz w:val="22"/>
          <w:szCs w:val="22"/>
        </w:rPr>
        <w:t>Nota Explicativa 6: Plano de trabalho [art. 66, III]</w:t>
      </w:r>
    </w:p>
    <w:p w14:paraId="4142EB45" w14:textId="77777777" w:rsidR="006F262E" w:rsidRPr="007562AC" w:rsidRDefault="006F262E" w:rsidP="006F262E">
      <w:pPr>
        <w:spacing w:before="120" w:after="120"/>
        <w:ind w:firstLine="851"/>
        <w:jc w:val="both"/>
        <w:rPr>
          <w:rFonts w:ascii="Arial" w:hAnsi="Arial" w:cs="Arial"/>
          <w:sz w:val="22"/>
          <w:szCs w:val="22"/>
        </w:rPr>
      </w:pPr>
      <w:r w:rsidRPr="007562AC">
        <w:rPr>
          <w:rFonts w:ascii="Arial" w:hAnsi="Arial" w:cs="Arial"/>
          <w:sz w:val="22"/>
          <w:szCs w:val="22"/>
        </w:rPr>
        <w:t>A avaliação da regularidade das despesas em relação ao plano de trabalho é realizada nas prestações contas parciais.</w:t>
      </w:r>
    </w:p>
    <w:p w14:paraId="3F48899D" w14:textId="77777777" w:rsidR="006F262E" w:rsidRPr="007562AC" w:rsidRDefault="006F262E" w:rsidP="006F262E">
      <w:pPr>
        <w:spacing w:after="120"/>
        <w:ind w:firstLine="851"/>
        <w:jc w:val="both"/>
        <w:rPr>
          <w:rFonts w:ascii="Arial" w:hAnsi="Arial" w:cs="Arial"/>
          <w:b/>
          <w:bCs/>
        </w:rPr>
      </w:pPr>
      <w:r w:rsidRPr="007562AC">
        <w:rPr>
          <w:rFonts w:ascii="Arial" w:hAnsi="Arial" w:cs="Arial"/>
          <w:sz w:val="22"/>
          <w:szCs w:val="22"/>
        </w:rPr>
        <w:t>O analista deverá fazer remissão às análises feitas nas prestações de contas parciais e relatar as irregularidades que impliquem o resultado da prestação de contas final.</w:t>
      </w:r>
    </w:p>
    <w:p w14:paraId="5CD413D1"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Textos exemplificativos</w:t>
      </w:r>
    </w:p>
    <w:p w14:paraId="4F091337"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3.3 Plano de trabalho [art. 66, III]</w:t>
      </w:r>
    </w:p>
    <w:p w14:paraId="2A32FA1A" w14:textId="77777777" w:rsidR="006F262E" w:rsidRPr="007562AC" w:rsidRDefault="006F262E" w:rsidP="006F262E">
      <w:pPr>
        <w:pBdr>
          <w:top w:val="single" w:sz="4" w:space="1" w:color="auto"/>
          <w:left w:val="single" w:sz="4" w:space="4" w:color="auto"/>
          <w:bottom w:val="single" w:sz="4" w:space="1" w:color="auto"/>
          <w:right w:val="single" w:sz="4" w:space="4" w:color="auto"/>
        </w:pBdr>
        <w:tabs>
          <w:tab w:val="left" w:pos="1680"/>
        </w:tabs>
        <w:spacing w:after="120"/>
        <w:jc w:val="both"/>
        <w:rPr>
          <w:rFonts w:ascii="Arial" w:hAnsi="Arial" w:cs="Arial"/>
          <w:sz w:val="20"/>
          <w:szCs w:val="20"/>
        </w:rPr>
      </w:pPr>
      <w:r w:rsidRPr="007562AC">
        <w:rPr>
          <w:rFonts w:ascii="Arial" w:hAnsi="Arial" w:cs="Arial"/>
          <w:sz w:val="20"/>
          <w:szCs w:val="20"/>
        </w:rPr>
        <w:t>A regular aplicação dos recursos em conformidade com o plano de trabalho foi avaliada na(s) prestação(</w:t>
      </w:r>
      <w:proofErr w:type="spellStart"/>
      <w:r w:rsidRPr="007562AC">
        <w:rPr>
          <w:rFonts w:ascii="Arial" w:hAnsi="Arial" w:cs="Arial"/>
          <w:sz w:val="20"/>
          <w:szCs w:val="20"/>
        </w:rPr>
        <w:t>ões</w:t>
      </w:r>
      <w:proofErr w:type="spellEnd"/>
      <w:r w:rsidRPr="007562AC">
        <w:rPr>
          <w:rFonts w:ascii="Arial" w:hAnsi="Arial" w:cs="Arial"/>
          <w:sz w:val="20"/>
          <w:szCs w:val="20"/>
        </w:rPr>
        <w:t>) de contas parcial(ais) considerando a observância aos regramentos e às vedações impostas pelas normas e cláusulas do instrumento.</w:t>
      </w:r>
    </w:p>
    <w:p w14:paraId="00B1781D"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A partir dessa análise, concluiu-se que as despesas foram examinadas em conformidade com o Plano de Trabalho aprovado e com as cláusulas pactuadas no instrumento. </w:t>
      </w:r>
    </w:p>
    <w:p w14:paraId="33599AA5" w14:textId="77777777" w:rsidR="006F262E" w:rsidRPr="007562AC" w:rsidRDefault="006F262E" w:rsidP="006F262E">
      <w:pPr>
        <w:pBdr>
          <w:top w:val="single" w:sz="4" w:space="1" w:color="auto"/>
          <w:left w:val="single" w:sz="4" w:space="4" w:color="auto"/>
          <w:bottom w:val="single" w:sz="4" w:space="1" w:color="auto"/>
          <w:right w:val="single" w:sz="4" w:space="4" w:color="auto"/>
        </w:pBdr>
        <w:tabs>
          <w:tab w:val="left" w:pos="1680"/>
        </w:tabs>
        <w:spacing w:after="120"/>
        <w:jc w:val="both"/>
        <w:rPr>
          <w:rFonts w:ascii="Arial" w:hAnsi="Arial" w:cs="Arial"/>
          <w:sz w:val="20"/>
          <w:szCs w:val="20"/>
        </w:rPr>
      </w:pPr>
      <w:r w:rsidRPr="007562AC">
        <w:rPr>
          <w:rFonts w:ascii="Arial" w:hAnsi="Arial" w:cs="Arial"/>
          <w:sz w:val="20"/>
          <w:szCs w:val="20"/>
        </w:rPr>
        <w:t>ou</w:t>
      </w:r>
    </w:p>
    <w:p w14:paraId="0F8E88EF" w14:textId="77777777" w:rsidR="006F262E" w:rsidRPr="007562AC" w:rsidRDefault="006F262E" w:rsidP="006F262E">
      <w:pPr>
        <w:pBdr>
          <w:top w:val="single" w:sz="4" w:space="1" w:color="auto"/>
          <w:left w:val="single" w:sz="4" w:space="4" w:color="auto"/>
          <w:bottom w:val="single" w:sz="4" w:space="1" w:color="auto"/>
          <w:right w:val="single" w:sz="4" w:space="4" w:color="auto"/>
        </w:pBdr>
        <w:tabs>
          <w:tab w:val="left" w:pos="1680"/>
        </w:tabs>
        <w:spacing w:after="120"/>
        <w:jc w:val="both"/>
        <w:rPr>
          <w:rFonts w:ascii="Arial" w:hAnsi="Arial" w:cs="Arial"/>
          <w:sz w:val="20"/>
          <w:szCs w:val="20"/>
        </w:rPr>
      </w:pPr>
      <w:r w:rsidRPr="007562AC">
        <w:rPr>
          <w:rFonts w:ascii="Arial" w:hAnsi="Arial" w:cs="Arial"/>
          <w:sz w:val="20"/>
          <w:szCs w:val="20"/>
        </w:rPr>
        <w:t xml:space="preserve">A partir dessa análise, concluiu-se que as despesas foram executadas em desacordo com o plano de trabalho no que diz respeito </w:t>
      </w:r>
      <w:proofErr w:type="gramStart"/>
      <w:r w:rsidRPr="007562AC">
        <w:rPr>
          <w:rFonts w:ascii="Arial" w:hAnsi="Arial" w:cs="Arial"/>
          <w:sz w:val="20"/>
          <w:szCs w:val="20"/>
        </w:rPr>
        <w:t>à  [</w:t>
      </w:r>
      <w:proofErr w:type="gramEnd"/>
      <w:r w:rsidRPr="007562AC">
        <w:rPr>
          <w:rFonts w:ascii="Arial" w:hAnsi="Arial" w:cs="Arial"/>
          <w:sz w:val="20"/>
          <w:szCs w:val="20"/>
        </w:rPr>
        <w:t>relatar as situações em que houve descumprimento do plano de trabalho, e, em caso de glosa, em diligência, se os valores foram devolvidos].</w:t>
      </w:r>
    </w:p>
    <w:p w14:paraId="6A27E165" w14:textId="77777777" w:rsidR="006F262E" w:rsidRPr="007562AC" w:rsidRDefault="006F262E" w:rsidP="006F262E">
      <w:pPr>
        <w:pStyle w:val="PargrafodaLista"/>
        <w:spacing w:after="120"/>
        <w:ind w:left="0"/>
        <w:contextualSpacing w:val="0"/>
        <w:jc w:val="both"/>
        <w:rPr>
          <w:rFonts w:ascii="Arial" w:hAnsi="Arial" w:cs="Arial"/>
          <w:sz w:val="22"/>
          <w:szCs w:val="22"/>
        </w:rPr>
      </w:pPr>
    </w:p>
    <w:p w14:paraId="16FEDA77" w14:textId="77777777" w:rsidR="006F262E" w:rsidRPr="007562AC" w:rsidRDefault="006F262E" w:rsidP="006F262E">
      <w:pPr>
        <w:pStyle w:val="PargrafodaLista"/>
        <w:spacing w:after="120"/>
        <w:ind w:left="0"/>
        <w:contextualSpacing w:val="0"/>
        <w:jc w:val="both"/>
        <w:rPr>
          <w:rFonts w:ascii="Arial" w:hAnsi="Arial" w:cs="Arial"/>
          <w:b/>
          <w:bCs/>
          <w:sz w:val="22"/>
          <w:szCs w:val="22"/>
        </w:rPr>
      </w:pPr>
      <w:r w:rsidRPr="007562AC">
        <w:rPr>
          <w:rFonts w:ascii="Arial" w:hAnsi="Arial" w:cs="Arial"/>
          <w:b/>
          <w:bCs/>
          <w:sz w:val="22"/>
          <w:szCs w:val="22"/>
        </w:rPr>
        <w:lastRenderedPageBreak/>
        <w:t>Nota explicativa 7: Documentação apresentada [art. 66, IV]</w:t>
      </w:r>
    </w:p>
    <w:p w14:paraId="4A0FBF47" w14:textId="77777777" w:rsidR="006F262E" w:rsidRPr="007562AC" w:rsidRDefault="006F262E" w:rsidP="006F262E">
      <w:pPr>
        <w:pStyle w:val="PargrafodaLista"/>
        <w:spacing w:after="120"/>
        <w:ind w:left="0" w:firstLine="851"/>
        <w:contextualSpacing w:val="0"/>
        <w:jc w:val="both"/>
        <w:rPr>
          <w:rFonts w:ascii="Arial" w:hAnsi="Arial" w:cs="Arial"/>
          <w:sz w:val="22"/>
          <w:szCs w:val="22"/>
        </w:rPr>
      </w:pPr>
      <w:r w:rsidRPr="007562AC">
        <w:rPr>
          <w:rFonts w:ascii="Arial" w:hAnsi="Arial" w:cs="Arial"/>
          <w:sz w:val="22"/>
          <w:szCs w:val="22"/>
        </w:rPr>
        <w:t xml:space="preserve">O analista deverá avaliar a suficiência e a regularidade da documentação apresentada, de modo a comprovar o nexo de causalidade entre os recursos repassados e as despesas realizadas para a execução do objeto pactuado. </w:t>
      </w:r>
    </w:p>
    <w:p w14:paraId="5929DB89" w14:textId="77777777" w:rsidR="006F262E" w:rsidRPr="007562AC" w:rsidRDefault="006F262E" w:rsidP="006F262E">
      <w:pPr>
        <w:pStyle w:val="PargrafodaLista"/>
        <w:spacing w:after="120"/>
        <w:ind w:left="0" w:firstLine="851"/>
        <w:contextualSpacing w:val="0"/>
        <w:jc w:val="both"/>
        <w:rPr>
          <w:rFonts w:ascii="Arial" w:hAnsi="Arial" w:cs="Arial"/>
          <w:sz w:val="22"/>
          <w:szCs w:val="22"/>
        </w:rPr>
      </w:pPr>
      <w:r w:rsidRPr="007562AC">
        <w:rPr>
          <w:rFonts w:ascii="Arial" w:hAnsi="Arial" w:cs="Arial"/>
          <w:sz w:val="22"/>
          <w:szCs w:val="22"/>
        </w:rPr>
        <w:t>Deverá ser verificada a consistência dos documentos comprobatórios da execução do objeto, observando-se especialmente:</w:t>
      </w:r>
    </w:p>
    <w:p w14:paraId="35D80152" w14:textId="77777777" w:rsidR="006F262E" w:rsidRPr="007562AC" w:rsidRDefault="006F262E" w:rsidP="006F262E">
      <w:pPr>
        <w:pStyle w:val="PargrafodaLista"/>
        <w:numPr>
          <w:ilvl w:val="0"/>
          <w:numId w:val="22"/>
        </w:numPr>
        <w:spacing w:after="120"/>
        <w:ind w:left="851" w:firstLine="0"/>
        <w:contextualSpacing w:val="0"/>
        <w:jc w:val="both"/>
        <w:rPr>
          <w:rFonts w:ascii="Arial" w:hAnsi="Arial" w:cs="Arial"/>
          <w:sz w:val="22"/>
          <w:szCs w:val="22"/>
        </w:rPr>
      </w:pPr>
      <w:r w:rsidRPr="007562AC">
        <w:rPr>
          <w:rFonts w:ascii="Arial" w:hAnsi="Arial" w:cs="Arial"/>
          <w:sz w:val="22"/>
          <w:szCs w:val="22"/>
        </w:rPr>
        <w:t>a compatibilidade entre o objeto executado com o pactuado;</w:t>
      </w:r>
    </w:p>
    <w:p w14:paraId="3AB76581" w14:textId="77777777" w:rsidR="006F262E" w:rsidRPr="007562AC" w:rsidRDefault="006F262E" w:rsidP="006F262E">
      <w:pPr>
        <w:pStyle w:val="PargrafodaLista"/>
        <w:numPr>
          <w:ilvl w:val="0"/>
          <w:numId w:val="22"/>
        </w:numPr>
        <w:spacing w:after="120"/>
        <w:ind w:left="851" w:firstLine="0"/>
        <w:contextualSpacing w:val="0"/>
        <w:jc w:val="both"/>
        <w:rPr>
          <w:rFonts w:ascii="Arial" w:hAnsi="Arial" w:cs="Arial"/>
          <w:sz w:val="22"/>
          <w:szCs w:val="22"/>
        </w:rPr>
      </w:pPr>
      <w:r w:rsidRPr="007562AC">
        <w:rPr>
          <w:rFonts w:ascii="Arial" w:hAnsi="Arial" w:cs="Arial"/>
          <w:sz w:val="22"/>
          <w:szCs w:val="22"/>
        </w:rPr>
        <w:t xml:space="preserve">a apresentação dos documentos exigidos conforme a natureza de cada despesa; </w:t>
      </w:r>
    </w:p>
    <w:p w14:paraId="28BDE0FA" w14:textId="77777777" w:rsidR="006F262E" w:rsidRPr="007562AC" w:rsidRDefault="006F262E" w:rsidP="006F262E">
      <w:pPr>
        <w:pStyle w:val="PargrafodaLista"/>
        <w:numPr>
          <w:ilvl w:val="0"/>
          <w:numId w:val="22"/>
        </w:numPr>
        <w:spacing w:after="120"/>
        <w:ind w:left="851" w:firstLine="0"/>
        <w:contextualSpacing w:val="0"/>
        <w:jc w:val="both"/>
        <w:rPr>
          <w:rFonts w:ascii="Arial" w:hAnsi="Arial" w:cs="Arial"/>
          <w:sz w:val="22"/>
          <w:szCs w:val="22"/>
        </w:rPr>
      </w:pPr>
      <w:r w:rsidRPr="007562AC">
        <w:rPr>
          <w:rFonts w:ascii="Arial" w:hAnsi="Arial" w:cs="Arial"/>
          <w:sz w:val="22"/>
          <w:szCs w:val="22"/>
        </w:rPr>
        <w:t>cumprimento dos requisitos formais e materiais previstos no art. 64 do Decreto nº 127/2011.</w:t>
      </w:r>
    </w:p>
    <w:p w14:paraId="176CABDE" w14:textId="77777777" w:rsidR="006F262E" w:rsidRPr="007562AC" w:rsidRDefault="006F262E" w:rsidP="006F262E">
      <w:pPr>
        <w:pStyle w:val="PargrafodaLista"/>
        <w:spacing w:after="120"/>
        <w:ind w:left="0" w:firstLine="851"/>
        <w:contextualSpacing w:val="0"/>
        <w:jc w:val="both"/>
        <w:rPr>
          <w:rFonts w:ascii="Arial" w:hAnsi="Arial" w:cs="Arial"/>
          <w:sz w:val="22"/>
          <w:szCs w:val="22"/>
        </w:rPr>
      </w:pPr>
      <w:r w:rsidRPr="007562AC">
        <w:rPr>
          <w:rFonts w:ascii="Arial" w:hAnsi="Arial" w:cs="Arial"/>
          <w:sz w:val="22"/>
          <w:szCs w:val="22"/>
        </w:rPr>
        <w:t>Quando constatadas irregularidades, ausências ou impropriedades documentais, o analista deverá discriminar, de forma detalhada, cada item afetado, indicando expressamente o dispositivo legal infringido.</w:t>
      </w:r>
    </w:p>
    <w:p w14:paraId="3F0A1D58" w14:textId="77777777" w:rsidR="006F262E" w:rsidRPr="007562AC" w:rsidRDefault="006F262E" w:rsidP="006F262E">
      <w:pPr>
        <w:pStyle w:val="PargrafodaLista"/>
        <w:spacing w:after="120"/>
        <w:ind w:left="0" w:firstLine="851"/>
        <w:contextualSpacing w:val="0"/>
        <w:jc w:val="both"/>
        <w:rPr>
          <w:rFonts w:ascii="Arial" w:hAnsi="Arial" w:cs="Arial"/>
        </w:rPr>
      </w:pPr>
      <w:r w:rsidRPr="007562AC">
        <w:rPr>
          <w:rFonts w:ascii="Arial" w:hAnsi="Arial" w:cs="Arial"/>
          <w:sz w:val="22"/>
          <w:szCs w:val="22"/>
        </w:rPr>
        <w:t>As constatações deverão subsidiar a adoção das medidas corretivas cabíveis, a emissão de diligências para regularização, a eventual glosa de valores e, quando aplicável, a responsabilização dos gestores ou beneficiários</w:t>
      </w:r>
      <w:r w:rsidRPr="007562AC">
        <w:rPr>
          <w:rFonts w:ascii="Arial" w:hAnsi="Arial" w:cs="Arial"/>
        </w:rPr>
        <w:t>.</w:t>
      </w:r>
    </w:p>
    <w:p w14:paraId="02148D91" w14:textId="77777777" w:rsidR="006F262E" w:rsidRPr="007562AC" w:rsidRDefault="006F262E" w:rsidP="006F262E">
      <w:pPr>
        <w:pStyle w:val="PargrafodaLista"/>
        <w:spacing w:after="120"/>
        <w:ind w:left="0"/>
        <w:contextualSpacing w:val="0"/>
        <w:jc w:val="both"/>
        <w:rPr>
          <w:rFonts w:ascii="Arial" w:hAnsi="Arial" w:cs="Arial"/>
          <w:sz w:val="22"/>
          <w:szCs w:val="22"/>
        </w:rPr>
      </w:pPr>
    </w:p>
    <w:p w14:paraId="6987A9EC"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2"/>
          <w:szCs w:val="22"/>
        </w:rPr>
      </w:pPr>
      <w:r w:rsidRPr="007562AC">
        <w:rPr>
          <w:rFonts w:ascii="Arial" w:hAnsi="Arial" w:cs="Arial"/>
          <w:b/>
          <w:bCs/>
          <w:sz w:val="20"/>
          <w:szCs w:val="20"/>
        </w:rPr>
        <w:t>Textos exemplificativos</w:t>
      </w:r>
      <w:r w:rsidRPr="007562AC">
        <w:rPr>
          <w:rFonts w:ascii="Arial" w:hAnsi="Arial" w:cs="Arial"/>
          <w:b/>
          <w:bCs/>
          <w:sz w:val="22"/>
          <w:szCs w:val="22"/>
        </w:rPr>
        <w:t xml:space="preserve"> </w:t>
      </w:r>
    </w:p>
    <w:p w14:paraId="148EB00F"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2"/>
          <w:szCs w:val="22"/>
        </w:rPr>
        <w:t xml:space="preserve">3.4 </w:t>
      </w:r>
      <w:r w:rsidRPr="007562AC">
        <w:rPr>
          <w:rFonts w:ascii="Arial" w:hAnsi="Arial" w:cs="Arial"/>
          <w:b/>
          <w:bCs/>
          <w:sz w:val="20"/>
          <w:szCs w:val="20"/>
        </w:rPr>
        <w:t>Documentação apresentada [art. 66, IV]</w:t>
      </w:r>
    </w:p>
    <w:p w14:paraId="4104FA74" w14:textId="77777777" w:rsidR="006F262E" w:rsidRPr="007562AC" w:rsidRDefault="006F262E" w:rsidP="006F262E">
      <w:pPr>
        <w:pStyle w:val="PargrafodaLista"/>
        <w:pBdr>
          <w:top w:val="single" w:sz="4" w:space="1" w:color="auto"/>
          <w:left w:val="single" w:sz="4" w:space="4" w:color="auto"/>
          <w:bottom w:val="single" w:sz="4" w:space="1" w:color="auto"/>
          <w:right w:val="single" w:sz="4" w:space="4" w:color="auto"/>
        </w:pBdr>
        <w:spacing w:after="120"/>
        <w:ind w:left="0"/>
        <w:contextualSpacing w:val="0"/>
        <w:jc w:val="both"/>
        <w:rPr>
          <w:rFonts w:ascii="Arial" w:hAnsi="Arial" w:cs="Arial"/>
          <w:sz w:val="20"/>
          <w:szCs w:val="20"/>
        </w:rPr>
      </w:pPr>
      <w:r w:rsidRPr="007562AC">
        <w:rPr>
          <w:rFonts w:ascii="Arial" w:hAnsi="Arial" w:cs="Arial"/>
          <w:sz w:val="20"/>
          <w:szCs w:val="20"/>
        </w:rPr>
        <w:t xml:space="preserve">Conforme checklist acostado às pp. </w:t>
      </w:r>
      <w:proofErr w:type="spellStart"/>
      <w:r w:rsidRPr="007562AC">
        <w:rPr>
          <w:rFonts w:ascii="Arial" w:hAnsi="Arial" w:cs="Arial"/>
          <w:sz w:val="20"/>
          <w:szCs w:val="20"/>
        </w:rPr>
        <w:t>xx-xx</w:t>
      </w:r>
      <w:proofErr w:type="spellEnd"/>
      <w:r w:rsidRPr="007562AC">
        <w:rPr>
          <w:rFonts w:ascii="Arial" w:hAnsi="Arial" w:cs="Arial"/>
          <w:sz w:val="20"/>
          <w:szCs w:val="20"/>
        </w:rPr>
        <w:t xml:space="preserve"> do processo </w:t>
      </w:r>
      <w:proofErr w:type="spellStart"/>
      <w:r w:rsidRPr="007562AC">
        <w:rPr>
          <w:rFonts w:ascii="Arial" w:hAnsi="Arial" w:cs="Arial"/>
          <w:sz w:val="20"/>
          <w:szCs w:val="20"/>
        </w:rPr>
        <w:t>xxx</w:t>
      </w:r>
      <w:proofErr w:type="spellEnd"/>
      <w:r w:rsidRPr="007562AC">
        <w:rPr>
          <w:rFonts w:ascii="Arial" w:hAnsi="Arial" w:cs="Arial"/>
          <w:sz w:val="20"/>
          <w:szCs w:val="20"/>
        </w:rPr>
        <w:t xml:space="preserve">, foram examinados os documentos previstos no art. 64 do Decreto nº 127/2011. </w:t>
      </w:r>
    </w:p>
    <w:p w14:paraId="77090728" w14:textId="77777777" w:rsidR="006F262E" w:rsidRPr="007562AC" w:rsidRDefault="006F262E" w:rsidP="006F262E">
      <w:pPr>
        <w:pStyle w:val="PargrafodaLista"/>
        <w:pBdr>
          <w:top w:val="single" w:sz="4" w:space="1" w:color="auto"/>
          <w:left w:val="single" w:sz="4" w:space="4" w:color="auto"/>
          <w:bottom w:val="single" w:sz="4" w:space="1" w:color="auto"/>
          <w:right w:val="single" w:sz="4" w:space="4" w:color="auto"/>
        </w:pBdr>
        <w:spacing w:after="120"/>
        <w:ind w:left="0"/>
        <w:contextualSpacing w:val="0"/>
        <w:jc w:val="both"/>
        <w:rPr>
          <w:rFonts w:ascii="Arial" w:hAnsi="Arial" w:cs="Arial"/>
          <w:sz w:val="20"/>
          <w:szCs w:val="20"/>
        </w:rPr>
      </w:pPr>
      <w:r w:rsidRPr="007562AC">
        <w:rPr>
          <w:rFonts w:ascii="Arial" w:hAnsi="Arial" w:cs="Arial"/>
          <w:sz w:val="20"/>
          <w:szCs w:val="20"/>
        </w:rPr>
        <w:t xml:space="preserve">De acordo com a análise, a entidade/município, apresentou toda a documentação necessária.  </w:t>
      </w:r>
    </w:p>
    <w:p w14:paraId="306493A0" w14:textId="77777777" w:rsidR="006F262E" w:rsidRPr="007562AC" w:rsidRDefault="006F262E" w:rsidP="006F262E">
      <w:pPr>
        <w:pStyle w:val="PargrafodaLista"/>
        <w:pBdr>
          <w:top w:val="single" w:sz="4" w:space="1" w:color="auto"/>
          <w:left w:val="single" w:sz="4" w:space="4" w:color="auto"/>
          <w:bottom w:val="single" w:sz="4" w:space="1" w:color="auto"/>
          <w:right w:val="single" w:sz="4" w:space="4" w:color="auto"/>
        </w:pBdr>
        <w:spacing w:after="120"/>
        <w:ind w:left="0"/>
        <w:contextualSpacing w:val="0"/>
        <w:jc w:val="both"/>
        <w:rPr>
          <w:rFonts w:ascii="Arial" w:hAnsi="Arial" w:cs="Arial"/>
          <w:sz w:val="20"/>
          <w:szCs w:val="20"/>
        </w:rPr>
      </w:pPr>
      <w:r>
        <w:rPr>
          <w:rFonts w:ascii="Arial" w:hAnsi="Arial" w:cs="Arial"/>
          <w:sz w:val="20"/>
          <w:szCs w:val="20"/>
        </w:rPr>
        <w:t>ou</w:t>
      </w:r>
    </w:p>
    <w:p w14:paraId="1D8031FA"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De acordo com a análise, a entidade/município deixou de apresentar os seguintes documentos, não atendendo às diligências efetuadas </w:t>
      </w:r>
      <w:proofErr w:type="gramStart"/>
      <w:r w:rsidRPr="007562AC">
        <w:rPr>
          <w:rFonts w:ascii="Arial" w:hAnsi="Arial" w:cs="Arial"/>
          <w:sz w:val="20"/>
          <w:szCs w:val="20"/>
        </w:rPr>
        <w:t>[Discriminar</w:t>
      </w:r>
      <w:proofErr w:type="gramEnd"/>
      <w:r w:rsidRPr="007562AC">
        <w:rPr>
          <w:rFonts w:ascii="Arial" w:hAnsi="Arial" w:cs="Arial"/>
          <w:sz w:val="20"/>
          <w:szCs w:val="20"/>
        </w:rPr>
        <w:t xml:space="preserve"> cada documento com o artigo infringido].</w:t>
      </w:r>
    </w:p>
    <w:p w14:paraId="5A09F6EC" w14:textId="77777777" w:rsidR="006F262E" w:rsidRPr="007562AC" w:rsidRDefault="006F262E" w:rsidP="006F262E">
      <w:pPr>
        <w:pBdr>
          <w:top w:val="single" w:sz="4" w:space="1" w:color="auto"/>
          <w:left w:val="single" w:sz="4" w:space="4" w:color="auto"/>
          <w:bottom w:val="single" w:sz="4" w:space="1" w:color="auto"/>
          <w:right w:val="single" w:sz="4" w:space="4" w:color="auto"/>
        </w:pBdr>
        <w:jc w:val="both"/>
        <w:rPr>
          <w:rFonts w:ascii="Arial" w:hAnsi="Arial" w:cs="Arial"/>
          <w:sz w:val="20"/>
          <w:szCs w:val="20"/>
        </w:rPr>
      </w:pPr>
      <w:r w:rsidRPr="007562AC">
        <w:rPr>
          <w:rFonts w:ascii="Arial" w:hAnsi="Arial" w:cs="Arial"/>
          <w:sz w:val="20"/>
          <w:szCs w:val="20"/>
        </w:rPr>
        <w:t>Ex.: Ausência de fotografias dos bens permanentes (art. 64, VI).</w:t>
      </w:r>
    </w:p>
    <w:p w14:paraId="4B5290ED" w14:textId="77777777" w:rsidR="006F262E" w:rsidRPr="007562AC" w:rsidRDefault="006F262E" w:rsidP="006F262E">
      <w:pPr>
        <w:pBdr>
          <w:top w:val="single" w:sz="4" w:space="1" w:color="auto"/>
          <w:left w:val="single" w:sz="4" w:space="4" w:color="auto"/>
          <w:bottom w:val="single" w:sz="4" w:space="1" w:color="auto"/>
          <w:right w:val="single" w:sz="4" w:space="4" w:color="auto"/>
        </w:pBdr>
        <w:ind w:firstLine="426"/>
        <w:jc w:val="both"/>
        <w:rPr>
          <w:rFonts w:ascii="Arial" w:hAnsi="Arial" w:cs="Arial"/>
          <w:sz w:val="20"/>
          <w:szCs w:val="20"/>
        </w:rPr>
      </w:pPr>
      <w:r w:rsidRPr="007562AC">
        <w:rPr>
          <w:rFonts w:ascii="Arial" w:hAnsi="Arial" w:cs="Arial"/>
          <w:sz w:val="20"/>
          <w:szCs w:val="20"/>
        </w:rPr>
        <w:t>Ausência de comprovação de devolução dos bens remanescentes (</w:t>
      </w:r>
      <w:proofErr w:type="spellStart"/>
      <w:r w:rsidRPr="007562AC">
        <w:rPr>
          <w:rFonts w:ascii="Arial" w:hAnsi="Arial" w:cs="Arial"/>
          <w:sz w:val="20"/>
          <w:szCs w:val="20"/>
        </w:rPr>
        <w:t>arts</w:t>
      </w:r>
      <w:proofErr w:type="spellEnd"/>
      <w:r w:rsidRPr="007562AC">
        <w:rPr>
          <w:rFonts w:ascii="Arial" w:hAnsi="Arial" w:cs="Arial"/>
          <w:sz w:val="20"/>
          <w:szCs w:val="20"/>
        </w:rPr>
        <w:t>. 30 e 64, VII).</w:t>
      </w:r>
    </w:p>
    <w:p w14:paraId="398EC218" w14:textId="77777777" w:rsidR="006F262E" w:rsidRPr="007562AC" w:rsidRDefault="006F262E" w:rsidP="006F262E">
      <w:pPr>
        <w:pBdr>
          <w:top w:val="single" w:sz="4" w:space="1" w:color="auto"/>
          <w:left w:val="single" w:sz="4" w:space="4" w:color="auto"/>
          <w:bottom w:val="single" w:sz="4" w:space="1" w:color="auto"/>
          <w:right w:val="single" w:sz="4" w:space="4" w:color="auto"/>
        </w:pBdr>
        <w:ind w:firstLine="426"/>
        <w:jc w:val="both"/>
        <w:rPr>
          <w:rFonts w:ascii="Arial" w:hAnsi="Arial" w:cs="Arial"/>
          <w:sz w:val="20"/>
          <w:szCs w:val="20"/>
        </w:rPr>
      </w:pPr>
      <w:r w:rsidRPr="007562AC">
        <w:rPr>
          <w:rFonts w:ascii="Arial" w:hAnsi="Arial" w:cs="Arial"/>
          <w:sz w:val="20"/>
          <w:szCs w:val="20"/>
        </w:rPr>
        <w:t>Ausência de manifestação do Conselho Fiscal (art. 64, VIII).</w:t>
      </w:r>
    </w:p>
    <w:p w14:paraId="34B8DF12"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Pr>
          <w:rFonts w:ascii="Arial" w:hAnsi="Arial" w:cs="Arial"/>
          <w:sz w:val="20"/>
          <w:szCs w:val="20"/>
        </w:rPr>
        <w:t>o</w:t>
      </w:r>
      <w:r w:rsidRPr="007562AC">
        <w:rPr>
          <w:rFonts w:ascii="Arial" w:hAnsi="Arial" w:cs="Arial"/>
          <w:sz w:val="20"/>
          <w:szCs w:val="20"/>
        </w:rPr>
        <w:t>u</w:t>
      </w:r>
    </w:p>
    <w:p w14:paraId="335292E7"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Os documentos apresentados estão parcialmente em conformidade com as exigências legais, sendo constatadas as seguintes impropriedades </w:t>
      </w:r>
      <w:proofErr w:type="gramStart"/>
      <w:r w:rsidRPr="007562AC">
        <w:rPr>
          <w:rFonts w:ascii="Arial" w:hAnsi="Arial" w:cs="Arial"/>
          <w:sz w:val="20"/>
          <w:szCs w:val="20"/>
        </w:rPr>
        <w:t>[Discriminar</w:t>
      </w:r>
      <w:proofErr w:type="gramEnd"/>
      <w:r w:rsidRPr="007562AC">
        <w:rPr>
          <w:rFonts w:ascii="Arial" w:hAnsi="Arial" w:cs="Arial"/>
          <w:sz w:val="20"/>
          <w:szCs w:val="20"/>
        </w:rPr>
        <w:t xml:space="preserve"> cada documento com o artigo infringido].</w:t>
      </w:r>
    </w:p>
    <w:p w14:paraId="01DA67D6"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Ex.: Relação de pessoas treinadas/capacitadas incompleta (art. 64, IV).</w:t>
      </w:r>
    </w:p>
    <w:p w14:paraId="32CE2DE5"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ind w:firstLine="426"/>
        <w:jc w:val="both"/>
        <w:rPr>
          <w:rFonts w:ascii="Arial" w:hAnsi="Arial" w:cs="Arial"/>
          <w:sz w:val="20"/>
          <w:szCs w:val="20"/>
        </w:rPr>
      </w:pPr>
      <w:r w:rsidRPr="007562AC">
        <w:rPr>
          <w:rFonts w:ascii="Arial" w:hAnsi="Arial" w:cs="Arial"/>
          <w:sz w:val="20"/>
          <w:szCs w:val="20"/>
        </w:rPr>
        <w:t>Relação dos beneficiários de doações sem CPF (art. 64, V).</w:t>
      </w:r>
    </w:p>
    <w:p w14:paraId="2AC38A07"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ind w:firstLine="426"/>
        <w:jc w:val="both"/>
        <w:rPr>
          <w:rFonts w:ascii="Arial" w:hAnsi="Arial" w:cs="Arial"/>
          <w:sz w:val="20"/>
          <w:szCs w:val="20"/>
        </w:rPr>
      </w:pPr>
      <w:r w:rsidRPr="007562AC">
        <w:rPr>
          <w:rFonts w:ascii="Arial" w:hAnsi="Arial" w:cs="Arial"/>
          <w:sz w:val="20"/>
          <w:szCs w:val="20"/>
        </w:rPr>
        <w:t>Fotografia dos bens permanentes em que não é possível observar a etiqueta/adesivo/placa de identificação mencionando a participação do Estado de Santa Catarina na execução do objeto (</w:t>
      </w:r>
      <w:proofErr w:type="spellStart"/>
      <w:r w:rsidRPr="007562AC">
        <w:rPr>
          <w:rFonts w:ascii="Arial" w:hAnsi="Arial" w:cs="Arial"/>
          <w:sz w:val="20"/>
          <w:szCs w:val="20"/>
        </w:rPr>
        <w:t>arts</w:t>
      </w:r>
      <w:proofErr w:type="spellEnd"/>
      <w:r w:rsidRPr="007562AC">
        <w:rPr>
          <w:rFonts w:ascii="Arial" w:hAnsi="Arial" w:cs="Arial"/>
          <w:sz w:val="20"/>
          <w:szCs w:val="20"/>
        </w:rPr>
        <w:t>. 48 e 64, VI).</w:t>
      </w:r>
    </w:p>
    <w:p w14:paraId="2A93053D" w14:textId="77777777" w:rsidR="006F262E" w:rsidRPr="007562AC" w:rsidRDefault="006F262E" w:rsidP="006F262E">
      <w:pPr>
        <w:spacing w:after="120"/>
        <w:ind w:firstLine="426"/>
        <w:jc w:val="both"/>
        <w:rPr>
          <w:rFonts w:ascii="Arial" w:hAnsi="Arial" w:cs="Arial"/>
          <w:sz w:val="22"/>
          <w:szCs w:val="22"/>
        </w:rPr>
      </w:pPr>
    </w:p>
    <w:p w14:paraId="653CAEB4" w14:textId="77777777" w:rsidR="006F262E" w:rsidRPr="007562AC" w:rsidRDefault="006F262E" w:rsidP="006F262E">
      <w:pPr>
        <w:pStyle w:val="PargrafodaLista"/>
        <w:spacing w:after="120"/>
        <w:ind w:left="0"/>
        <w:contextualSpacing w:val="0"/>
        <w:jc w:val="both"/>
        <w:rPr>
          <w:rFonts w:ascii="Arial" w:hAnsi="Arial" w:cs="Arial"/>
          <w:b/>
          <w:bCs/>
          <w:sz w:val="22"/>
          <w:szCs w:val="22"/>
        </w:rPr>
      </w:pPr>
      <w:r w:rsidRPr="007562AC">
        <w:rPr>
          <w:rFonts w:ascii="Arial" w:hAnsi="Arial" w:cs="Arial"/>
          <w:b/>
          <w:bCs/>
          <w:sz w:val="22"/>
          <w:szCs w:val="22"/>
        </w:rPr>
        <w:t>Nota explicativa 8: Execução do Objeto [art. 66, V]:</w:t>
      </w:r>
    </w:p>
    <w:p w14:paraId="64071C69"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 xml:space="preserve">O analista deverá verificar a compatibilidade entre a execução física do objeto e a aplicação dos recursos financeiros, observando o disposto nos </w:t>
      </w:r>
      <w:proofErr w:type="spellStart"/>
      <w:r w:rsidRPr="007562AC">
        <w:rPr>
          <w:rFonts w:ascii="Arial" w:hAnsi="Arial" w:cs="Arial"/>
          <w:sz w:val="22"/>
          <w:szCs w:val="22"/>
        </w:rPr>
        <w:t>arts</w:t>
      </w:r>
      <w:proofErr w:type="spellEnd"/>
      <w:r w:rsidRPr="007562AC">
        <w:rPr>
          <w:rFonts w:ascii="Arial" w:hAnsi="Arial" w:cs="Arial"/>
          <w:sz w:val="22"/>
          <w:szCs w:val="22"/>
        </w:rPr>
        <w:t>. 58 a 60 e 66, V, do Decreto nº 127/2011.</w:t>
      </w:r>
    </w:p>
    <w:p w14:paraId="7FD9CCFF"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 xml:space="preserve">Deverá ser registrado se houve realização de fiscalização </w:t>
      </w:r>
      <w:r w:rsidRPr="007562AC">
        <w:rPr>
          <w:rFonts w:ascii="Arial" w:hAnsi="Arial" w:cs="Arial"/>
          <w:i/>
          <w:iCs/>
          <w:sz w:val="22"/>
          <w:szCs w:val="22"/>
        </w:rPr>
        <w:t>in loco</w:t>
      </w:r>
      <w:r w:rsidRPr="007562AC">
        <w:rPr>
          <w:rFonts w:ascii="Arial" w:hAnsi="Arial" w:cs="Arial"/>
          <w:sz w:val="22"/>
          <w:szCs w:val="22"/>
        </w:rPr>
        <w:t xml:space="preserve"> </w:t>
      </w:r>
      <w:proofErr w:type="gramStart"/>
      <w:r w:rsidRPr="007562AC">
        <w:rPr>
          <w:rFonts w:ascii="Arial" w:hAnsi="Arial" w:cs="Arial"/>
          <w:sz w:val="22"/>
          <w:szCs w:val="22"/>
        </w:rPr>
        <w:t>pelo concedente</w:t>
      </w:r>
      <w:proofErr w:type="gramEnd"/>
      <w:r w:rsidRPr="007562AC">
        <w:rPr>
          <w:rFonts w:ascii="Arial" w:hAnsi="Arial" w:cs="Arial"/>
          <w:sz w:val="22"/>
          <w:szCs w:val="22"/>
        </w:rPr>
        <w:t>, bem como se os relatórios e demais documentos comprobatórios (tais como Laudo Técnico de Supervisão, Relatório de Visita Técnica, Relatório de Acompanhamento, registros fotográficos e atas de visita) foram devidamente inseridos no SIGEF e/ou juntados ao processo físico.</w:t>
      </w:r>
    </w:p>
    <w:p w14:paraId="619A3F35"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lastRenderedPageBreak/>
        <w:t xml:space="preserve">Na hipótese de inexistência de fiscalização </w:t>
      </w:r>
      <w:r w:rsidRPr="007562AC">
        <w:rPr>
          <w:rFonts w:ascii="Arial" w:hAnsi="Arial" w:cs="Arial"/>
          <w:i/>
          <w:iCs/>
          <w:sz w:val="22"/>
          <w:szCs w:val="22"/>
        </w:rPr>
        <w:t>in loco</w:t>
      </w:r>
      <w:r w:rsidRPr="007562AC">
        <w:rPr>
          <w:rFonts w:ascii="Arial" w:hAnsi="Arial" w:cs="Arial"/>
          <w:sz w:val="22"/>
          <w:szCs w:val="22"/>
        </w:rPr>
        <w:t>, deve-se avaliar se a documentação constante dos autos é suficiente para atestar a execução do objeto. Caso sejam constatadas inconsistências entre a execução física e as despesas realizadas, o analista deverá descrever as irregularidades identificadas e informar se, após a diligência, houve a regularização das pendências ou a necessidade de glosa dos valores correspondentes.</w:t>
      </w:r>
    </w:p>
    <w:p w14:paraId="7577B5BC"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18"/>
          <w:szCs w:val="18"/>
        </w:rPr>
      </w:pPr>
      <w:r w:rsidRPr="007562AC">
        <w:rPr>
          <w:rFonts w:ascii="Arial" w:hAnsi="Arial" w:cs="Arial"/>
          <w:b/>
          <w:bCs/>
          <w:sz w:val="20"/>
          <w:szCs w:val="20"/>
        </w:rPr>
        <w:t>Textos exemplificativos</w:t>
      </w:r>
      <w:r w:rsidRPr="007562AC">
        <w:rPr>
          <w:rFonts w:ascii="Arial" w:hAnsi="Arial" w:cs="Arial"/>
          <w:b/>
          <w:bCs/>
          <w:sz w:val="18"/>
          <w:szCs w:val="18"/>
        </w:rPr>
        <w:t xml:space="preserve"> </w:t>
      </w:r>
    </w:p>
    <w:p w14:paraId="0C83D334"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3.5 Execução do Objeto [art. 66, V]</w:t>
      </w:r>
    </w:p>
    <w:p w14:paraId="384A2691"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O objeto foi [integralmente/parcialmente] executado pelo convenente, o que pode ser verificado por meio da avaliação dos documentos apresentados na prestação de contas, bem como por meio das ações de acompanhamento e fiscalização realizadas </w:t>
      </w:r>
      <w:proofErr w:type="gramStart"/>
      <w:r w:rsidRPr="007562AC">
        <w:rPr>
          <w:rFonts w:ascii="Arial" w:hAnsi="Arial" w:cs="Arial"/>
          <w:sz w:val="20"/>
          <w:szCs w:val="20"/>
        </w:rPr>
        <w:t>pelo concedente</w:t>
      </w:r>
      <w:proofErr w:type="gramEnd"/>
      <w:r w:rsidRPr="007562AC">
        <w:rPr>
          <w:rFonts w:ascii="Arial" w:hAnsi="Arial" w:cs="Arial"/>
          <w:sz w:val="20"/>
          <w:szCs w:val="20"/>
        </w:rPr>
        <w:t xml:space="preserve"> em conformidade com os artigos 59 e 60 do Decreto nº 127/2011.</w:t>
      </w:r>
    </w:p>
    <w:p w14:paraId="0FB656C1"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Em decorrência dessas ações, foi inserido no SIGEF o [Laudo Técnico de Supervisão e/ou o Relatório de Visita Técnica e/ou o Relatório de Acompanhamento], no(s) qual(ais) é possível observar que [descrever quais informações constantes nos documentos levaram à conclusão de que o objeto foi integral ou parcialmente executado].</w:t>
      </w:r>
    </w:p>
    <w:p w14:paraId="612AE7ED" w14:textId="77777777" w:rsidR="006F262E" w:rsidRPr="007562AC" w:rsidRDefault="006F262E" w:rsidP="006F262E">
      <w:pPr>
        <w:spacing w:after="120"/>
        <w:rPr>
          <w:rFonts w:ascii="Arial" w:hAnsi="Arial" w:cs="Arial"/>
          <w:b/>
          <w:bCs/>
          <w:sz w:val="22"/>
          <w:szCs w:val="22"/>
        </w:rPr>
      </w:pPr>
    </w:p>
    <w:p w14:paraId="461069AE" w14:textId="77777777" w:rsidR="006F262E" w:rsidRPr="007562AC" w:rsidRDefault="006F262E" w:rsidP="006F262E">
      <w:pPr>
        <w:spacing w:before="120" w:after="120"/>
        <w:jc w:val="both"/>
        <w:rPr>
          <w:rFonts w:ascii="Arial" w:hAnsi="Arial" w:cs="Arial"/>
          <w:b/>
          <w:bCs/>
          <w:sz w:val="22"/>
          <w:szCs w:val="22"/>
        </w:rPr>
      </w:pPr>
      <w:r w:rsidRPr="007562AC">
        <w:rPr>
          <w:rFonts w:ascii="Arial" w:hAnsi="Arial" w:cs="Arial"/>
          <w:b/>
          <w:bCs/>
          <w:sz w:val="22"/>
          <w:szCs w:val="22"/>
        </w:rPr>
        <w:t>Nota Explicativa 9: Contrapartida [art. 66, VI]</w:t>
      </w:r>
    </w:p>
    <w:p w14:paraId="7EB31857" w14:textId="77777777" w:rsidR="006F262E" w:rsidRPr="007562AC" w:rsidRDefault="006F262E" w:rsidP="006F262E">
      <w:pPr>
        <w:spacing w:before="120" w:after="120"/>
        <w:ind w:firstLine="851"/>
        <w:jc w:val="both"/>
        <w:rPr>
          <w:rFonts w:ascii="Arial" w:hAnsi="Arial" w:cs="Arial"/>
          <w:sz w:val="22"/>
          <w:szCs w:val="22"/>
        </w:rPr>
      </w:pPr>
      <w:r w:rsidRPr="007562AC">
        <w:rPr>
          <w:rFonts w:ascii="Arial" w:hAnsi="Arial" w:cs="Arial"/>
          <w:sz w:val="22"/>
          <w:szCs w:val="22"/>
        </w:rPr>
        <w:t xml:space="preserve">A avaliação da regularidade do aporte e da aplicação da contrapartida é realizada nas prestações contas parciais, seguindo os preceitos do art. 63-A do Decreto nº 127/2011, que determina a comprovação da contrapartida no mesmo processo da prestação de contas e a subordinação às mesmas regras para aplicação dos demais recursos. </w:t>
      </w:r>
    </w:p>
    <w:p w14:paraId="37B9C388" w14:textId="77777777" w:rsidR="006F262E" w:rsidRPr="007562AC" w:rsidRDefault="006F262E" w:rsidP="006F262E">
      <w:pPr>
        <w:spacing w:before="120" w:after="120"/>
        <w:ind w:firstLine="851"/>
        <w:jc w:val="both"/>
        <w:rPr>
          <w:rFonts w:ascii="Arial" w:hAnsi="Arial" w:cs="Arial"/>
          <w:sz w:val="22"/>
          <w:szCs w:val="22"/>
        </w:rPr>
      </w:pPr>
      <w:r w:rsidRPr="007562AC">
        <w:rPr>
          <w:rFonts w:ascii="Arial" w:hAnsi="Arial" w:cs="Arial"/>
          <w:sz w:val="22"/>
          <w:szCs w:val="22"/>
        </w:rPr>
        <w:t>O analista deverá fazer remissão às análises feitas nas prestações de contas parciais e relatar as irregularidades que impliquem o resultado da prestação de contas final.</w:t>
      </w:r>
    </w:p>
    <w:p w14:paraId="6C8F110B" w14:textId="77777777" w:rsidR="006F262E" w:rsidRPr="007562AC" w:rsidRDefault="006F262E" w:rsidP="006F262E">
      <w:pPr>
        <w:spacing w:after="120"/>
        <w:jc w:val="both"/>
        <w:rPr>
          <w:rFonts w:ascii="Arial" w:hAnsi="Arial" w:cs="Arial"/>
          <w:sz w:val="22"/>
          <w:szCs w:val="22"/>
        </w:rPr>
      </w:pPr>
    </w:p>
    <w:p w14:paraId="478DCEA1" w14:textId="77777777" w:rsidR="006F262E" w:rsidRPr="007562AC" w:rsidRDefault="006F262E" w:rsidP="006F262E">
      <w:pPr>
        <w:pStyle w:val="PargrafodaLista"/>
        <w:pBdr>
          <w:top w:val="single" w:sz="4" w:space="1" w:color="auto"/>
          <w:left w:val="single" w:sz="4" w:space="4" w:color="auto"/>
          <w:bottom w:val="single" w:sz="4" w:space="1" w:color="auto"/>
          <w:right w:val="single" w:sz="4" w:space="4" w:color="auto"/>
        </w:pBdr>
        <w:spacing w:after="120"/>
        <w:ind w:left="0"/>
        <w:contextualSpacing w:val="0"/>
        <w:jc w:val="both"/>
        <w:rPr>
          <w:rFonts w:ascii="Arial" w:hAnsi="Arial" w:cs="Arial"/>
          <w:b/>
          <w:bCs/>
          <w:sz w:val="20"/>
          <w:szCs w:val="20"/>
        </w:rPr>
      </w:pPr>
      <w:r w:rsidRPr="007562AC">
        <w:rPr>
          <w:rFonts w:ascii="Arial" w:hAnsi="Arial" w:cs="Arial"/>
          <w:b/>
          <w:bCs/>
          <w:sz w:val="20"/>
          <w:szCs w:val="20"/>
        </w:rPr>
        <w:t xml:space="preserve">Texto exemplificativo das situações </w:t>
      </w:r>
    </w:p>
    <w:p w14:paraId="263CC53D" w14:textId="77777777" w:rsidR="006F262E" w:rsidRPr="007562AC" w:rsidRDefault="006F262E" w:rsidP="006F262E">
      <w:pPr>
        <w:pStyle w:val="PargrafodaLista"/>
        <w:pBdr>
          <w:top w:val="single" w:sz="4" w:space="1" w:color="auto"/>
          <w:left w:val="single" w:sz="4" w:space="4" w:color="auto"/>
          <w:bottom w:val="single" w:sz="4" w:space="1" w:color="auto"/>
          <w:right w:val="single" w:sz="4" w:space="4" w:color="auto"/>
        </w:pBdr>
        <w:spacing w:after="120"/>
        <w:ind w:left="0"/>
        <w:contextualSpacing w:val="0"/>
        <w:jc w:val="both"/>
        <w:rPr>
          <w:rFonts w:ascii="Arial" w:hAnsi="Arial" w:cs="Arial"/>
          <w:b/>
          <w:bCs/>
          <w:sz w:val="18"/>
          <w:szCs w:val="18"/>
        </w:rPr>
      </w:pPr>
      <w:r w:rsidRPr="007562AC">
        <w:rPr>
          <w:rFonts w:ascii="Arial" w:hAnsi="Arial" w:cs="Arial"/>
          <w:b/>
          <w:bCs/>
          <w:sz w:val="20"/>
          <w:szCs w:val="20"/>
        </w:rPr>
        <w:t>3.6 Contrapartida [art. 66, VI]</w:t>
      </w:r>
    </w:p>
    <w:p w14:paraId="04678B55" w14:textId="77777777" w:rsidR="006F262E" w:rsidRPr="007562AC" w:rsidRDefault="006F262E" w:rsidP="006F262E">
      <w:pPr>
        <w:pBdr>
          <w:top w:val="single" w:sz="4" w:space="1" w:color="auto"/>
          <w:left w:val="single" w:sz="4" w:space="4" w:color="auto"/>
          <w:bottom w:val="single" w:sz="4" w:space="1" w:color="auto"/>
          <w:right w:val="single" w:sz="4" w:space="4" w:color="auto"/>
        </w:pBdr>
        <w:tabs>
          <w:tab w:val="left" w:pos="1680"/>
        </w:tabs>
        <w:spacing w:after="120"/>
        <w:jc w:val="both"/>
        <w:rPr>
          <w:rFonts w:ascii="Arial" w:hAnsi="Arial" w:cs="Arial"/>
          <w:sz w:val="20"/>
          <w:szCs w:val="20"/>
        </w:rPr>
      </w:pPr>
      <w:r w:rsidRPr="007562AC">
        <w:rPr>
          <w:rFonts w:ascii="Arial" w:hAnsi="Arial" w:cs="Arial"/>
          <w:sz w:val="20"/>
          <w:szCs w:val="20"/>
        </w:rPr>
        <w:t>A regularidade do aporte e da aplicação da contrapartida foi avaliada na(s) prestação(</w:t>
      </w:r>
      <w:proofErr w:type="spellStart"/>
      <w:r w:rsidRPr="007562AC">
        <w:rPr>
          <w:rFonts w:ascii="Arial" w:hAnsi="Arial" w:cs="Arial"/>
          <w:sz w:val="20"/>
          <w:szCs w:val="20"/>
        </w:rPr>
        <w:t>ões</w:t>
      </w:r>
      <w:proofErr w:type="spellEnd"/>
      <w:r w:rsidRPr="007562AC">
        <w:rPr>
          <w:rFonts w:ascii="Arial" w:hAnsi="Arial" w:cs="Arial"/>
          <w:sz w:val="20"/>
          <w:szCs w:val="20"/>
        </w:rPr>
        <w:t>) de contas parcial(ais) considerando a observância aos regramentos e às vedações impostas pelas normas e cláusulas do instrumento.</w:t>
      </w:r>
    </w:p>
    <w:p w14:paraId="1358EB03"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A partir dessa análise, concluiu-se que a contrapartida financeira foi devidamente aportada, de forma proporcional e tempestiva em relação às parcelas repassadas.</w:t>
      </w:r>
    </w:p>
    <w:p w14:paraId="553C8F3B"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ou</w:t>
      </w:r>
    </w:p>
    <w:p w14:paraId="0F4FACAB"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A partir dessa análise, conclui-se que a contrapartida </w:t>
      </w:r>
      <w:r w:rsidRPr="007562AC">
        <w:rPr>
          <w:rFonts w:ascii="Arial" w:hAnsi="Arial" w:cs="Arial"/>
          <w:b/>
          <w:bCs/>
          <w:sz w:val="20"/>
          <w:szCs w:val="20"/>
        </w:rPr>
        <w:t>não foi integralmente aportada</w:t>
      </w:r>
      <w:r w:rsidRPr="007562AC">
        <w:rPr>
          <w:rFonts w:ascii="Arial" w:hAnsi="Arial" w:cs="Arial"/>
          <w:sz w:val="20"/>
          <w:szCs w:val="20"/>
        </w:rPr>
        <w:t>, em descumprimento ao pactuado (descrever os valores previstos em comparação com o que efetivamente foi aportado na conta específica do convênio)</w:t>
      </w:r>
      <w:r>
        <w:rPr>
          <w:rFonts w:ascii="Arial" w:hAnsi="Arial" w:cs="Arial"/>
          <w:sz w:val="20"/>
          <w:szCs w:val="20"/>
        </w:rPr>
        <w:t>.</w:t>
      </w:r>
    </w:p>
    <w:p w14:paraId="7E9FD49D"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ou</w:t>
      </w:r>
    </w:p>
    <w:p w14:paraId="54AC8997"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A partir dessa análise, conclui-se que a contrapartida, prestada em bens e serviços, foi/não foi </w:t>
      </w:r>
      <w:r w:rsidRPr="007562AC">
        <w:rPr>
          <w:rFonts w:ascii="Arial" w:hAnsi="Arial" w:cs="Arial"/>
          <w:b/>
          <w:bCs/>
          <w:sz w:val="20"/>
          <w:szCs w:val="20"/>
        </w:rPr>
        <w:t xml:space="preserve">comprovada adequadamente </w:t>
      </w:r>
      <w:r w:rsidRPr="007562AC">
        <w:rPr>
          <w:rFonts w:ascii="Arial" w:hAnsi="Arial" w:cs="Arial"/>
          <w:sz w:val="20"/>
          <w:szCs w:val="20"/>
        </w:rPr>
        <w:t>de acordo com os critérios estabelecidos no instrumento (descrever qual o critério e de que forma o convenente demonstrou ou não sua observância).</w:t>
      </w:r>
    </w:p>
    <w:p w14:paraId="7A2737C0" w14:textId="77777777" w:rsidR="006F262E" w:rsidRPr="007562AC" w:rsidRDefault="006F262E" w:rsidP="006F262E">
      <w:pPr>
        <w:spacing w:after="120"/>
        <w:rPr>
          <w:rFonts w:ascii="Arial" w:hAnsi="Arial" w:cs="Arial"/>
          <w:sz w:val="22"/>
          <w:szCs w:val="22"/>
        </w:rPr>
      </w:pPr>
    </w:p>
    <w:p w14:paraId="4D92AF0B" w14:textId="77777777" w:rsidR="006F262E" w:rsidRPr="007562AC" w:rsidRDefault="006F262E" w:rsidP="006F262E">
      <w:pPr>
        <w:spacing w:before="120" w:after="120"/>
        <w:jc w:val="both"/>
        <w:rPr>
          <w:rFonts w:ascii="Arial" w:hAnsi="Arial" w:cs="Arial"/>
          <w:b/>
          <w:bCs/>
          <w:sz w:val="22"/>
          <w:szCs w:val="22"/>
        </w:rPr>
      </w:pPr>
      <w:r w:rsidRPr="007562AC">
        <w:rPr>
          <w:rFonts w:ascii="Arial" w:hAnsi="Arial" w:cs="Arial"/>
          <w:b/>
          <w:bCs/>
          <w:sz w:val="22"/>
          <w:szCs w:val="22"/>
        </w:rPr>
        <w:t>Nota Explicativa 10: Devolução de saldo [art. 66, VII]</w:t>
      </w:r>
    </w:p>
    <w:p w14:paraId="0F52213A" w14:textId="77777777" w:rsidR="006F262E" w:rsidRPr="007562AC" w:rsidRDefault="006F262E" w:rsidP="006F262E">
      <w:pPr>
        <w:spacing w:before="120" w:after="120"/>
        <w:ind w:firstLine="851"/>
        <w:jc w:val="both"/>
        <w:rPr>
          <w:rFonts w:ascii="Arial" w:hAnsi="Arial" w:cs="Arial"/>
          <w:sz w:val="22"/>
          <w:szCs w:val="22"/>
        </w:rPr>
      </w:pPr>
      <w:r w:rsidRPr="007562AC">
        <w:rPr>
          <w:rFonts w:ascii="Arial" w:hAnsi="Arial" w:cs="Arial"/>
          <w:sz w:val="22"/>
          <w:szCs w:val="22"/>
        </w:rPr>
        <w:t>O item relativo à devolução dos saldos financeiros remanescentes (art. 73 do Decreto nº 127/2011) deverá evidenciar a verificação da restituição de eventuais valores não aplicados, inclusive aqueles provenientes de receitas de aplicações financeiras.</w:t>
      </w:r>
    </w:p>
    <w:p w14:paraId="5CD15495" w14:textId="77777777" w:rsidR="006F262E" w:rsidRPr="007562AC" w:rsidRDefault="006F262E" w:rsidP="006F262E">
      <w:pPr>
        <w:spacing w:before="120" w:after="120"/>
        <w:ind w:firstLine="851"/>
        <w:jc w:val="both"/>
        <w:rPr>
          <w:rFonts w:ascii="Arial" w:hAnsi="Arial" w:cs="Arial"/>
          <w:sz w:val="22"/>
          <w:szCs w:val="22"/>
        </w:rPr>
      </w:pPr>
      <w:r w:rsidRPr="007562AC">
        <w:rPr>
          <w:rFonts w:ascii="Arial" w:hAnsi="Arial" w:cs="Arial"/>
          <w:sz w:val="22"/>
          <w:szCs w:val="22"/>
        </w:rPr>
        <w:t>O analista deverá:</w:t>
      </w:r>
    </w:p>
    <w:p w14:paraId="65A6BFE7" w14:textId="77777777" w:rsidR="006F262E" w:rsidRPr="007562AC" w:rsidRDefault="006F262E" w:rsidP="006F262E">
      <w:pPr>
        <w:pStyle w:val="PargrafodaLista"/>
        <w:numPr>
          <w:ilvl w:val="0"/>
          <w:numId w:val="23"/>
        </w:numPr>
        <w:spacing w:before="120" w:after="120"/>
        <w:ind w:left="851" w:firstLine="0"/>
        <w:contextualSpacing w:val="0"/>
        <w:jc w:val="both"/>
        <w:rPr>
          <w:rFonts w:ascii="Arial" w:hAnsi="Arial" w:cs="Arial"/>
          <w:sz w:val="22"/>
          <w:szCs w:val="22"/>
        </w:rPr>
      </w:pPr>
      <w:r w:rsidRPr="007562AC">
        <w:rPr>
          <w:rFonts w:ascii="Arial" w:hAnsi="Arial" w:cs="Arial"/>
          <w:sz w:val="22"/>
          <w:szCs w:val="22"/>
        </w:rPr>
        <w:lastRenderedPageBreak/>
        <w:t xml:space="preserve">confirmar, a partir dos extratos bancários e comprovantes de devolução, se o saldo financeiro foi devidamente restituído </w:t>
      </w:r>
      <w:proofErr w:type="gramStart"/>
      <w:r w:rsidRPr="007562AC">
        <w:rPr>
          <w:rFonts w:ascii="Arial" w:hAnsi="Arial" w:cs="Arial"/>
          <w:sz w:val="22"/>
          <w:szCs w:val="22"/>
        </w:rPr>
        <w:t>ao concedente</w:t>
      </w:r>
      <w:proofErr w:type="gramEnd"/>
      <w:r w:rsidRPr="007562AC">
        <w:rPr>
          <w:rFonts w:ascii="Arial" w:hAnsi="Arial" w:cs="Arial"/>
          <w:sz w:val="22"/>
          <w:szCs w:val="22"/>
        </w:rPr>
        <w:t>;</w:t>
      </w:r>
    </w:p>
    <w:p w14:paraId="491CF0B6" w14:textId="77777777" w:rsidR="006F262E" w:rsidRPr="007562AC" w:rsidRDefault="006F262E" w:rsidP="006F262E">
      <w:pPr>
        <w:pStyle w:val="PargrafodaLista"/>
        <w:numPr>
          <w:ilvl w:val="0"/>
          <w:numId w:val="23"/>
        </w:numPr>
        <w:spacing w:before="120" w:after="120"/>
        <w:ind w:left="851" w:firstLine="0"/>
        <w:contextualSpacing w:val="0"/>
        <w:jc w:val="both"/>
        <w:rPr>
          <w:rFonts w:ascii="Arial" w:hAnsi="Arial" w:cs="Arial"/>
          <w:sz w:val="22"/>
          <w:szCs w:val="22"/>
        </w:rPr>
      </w:pPr>
      <w:r w:rsidRPr="007562AC">
        <w:rPr>
          <w:rFonts w:ascii="Arial" w:hAnsi="Arial" w:cs="Arial"/>
          <w:sz w:val="22"/>
          <w:szCs w:val="22"/>
        </w:rPr>
        <w:t>verificar se a devolução ocorreu dentro do prazo regulamentar e se contemplou tanto o valor principal quanto os rendimentos de aplicação;</w:t>
      </w:r>
    </w:p>
    <w:p w14:paraId="764B5041" w14:textId="77777777" w:rsidR="006F262E" w:rsidRPr="007562AC" w:rsidRDefault="006F262E" w:rsidP="006F262E">
      <w:pPr>
        <w:pStyle w:val="PargrafodaLista"/>
        <w:numPr>
          <w:ilvl w:val="0"/>
          <w:numId w:val="23"/>
        </w:numPr>
        <w:spacing w:before="120" w:after="120"/>
        <w:ind w:left="851" w:firstLine="0"/>
        <w:contextualSpacing w:val="0"/>
        <w:jc w:val="both"/>
        <w:rPr>
          <w:rFonts w:ascii="Arial" w:hAnsi="Arial" w:cs="Arial"/>
          <w:sz w:val="22"/>
          <w:szCs w:val="22"/>
        </w:rPr>
      </w:pPr>
      <w:r w:rsidRPr="007562AC">
        <w:rPr>
          <w:rFonts w:ascii="Arial" w:hAnsi="Arial" w:cs="Arial"/>
          <w:sz w:val="22"/>
          <w:szCs w:val="22"/>
        </w:rPr>
        <w:t>analisar se foi observada a proporcionalidade entre o repasse e a contrapartida, conforme disposto no parágrafo único do art. 73 do referido Decreto; e</w:t>
      </w:r>
    </w:p>
    <w:p w14:paraId="4252BB29" w14:textId="77777777" w:rsidR="006F262E" w:rsidRPr="007562AC" w:rsidRDefault="006F262E" w:rsidP="006F262E">
      <w:pPr>
        <w:pStyle w:val="PargrafodaLista"/>
        <w:numPr>
          <w:ilvl w:val="0"/>
          <w:numId w:val="23"/>
        </w:numPr>
        <w:spacing w:before="120" w:after="120"/>
        <w:ind w:left="851" w:firstLine="0"/>
        <w:contextualSpacing w:val="0"/>
        <w:jc w:val="both"/>
        <w:rPr>
          <w:rFonts w:ascii="Arial" w:hAnsi="Arial" w:cs="Arial"/>
          <w:sz w:val="22"/>
          <w:szCs w:val="22"/>
        </w:rPr>
      </w:pPr>
      <w:r w:rsidRPr="007562AC">
        <w:rPr>
          <w:rFonts w:ascii="Arial" w:hAnsi="Arial" w:cs="Arial"/>
          <w:sz w:val="22"/>
          <w:szCs w:val="22"/>
        </w:rPr>
        <w:t>registrar, quando for o caso, eventual ausência de devolução, devolução intempestiva ou devolução parcial, indicando o valor e a data da ocorrência.</w:t>
      </w:r>
    </w:p>
    <w:p w14:paraId="7AE2DCF2" w14:textId="77777777" w:rsidR="006F262E" w:rsidRPr="007562AC" w:rsidRDefault="006F262E" w:rsidP="006F262E">
      <w:pPr>
        <w:pStyle w:val="PargrafodaLista"/>
        <w:spacing w:after="120"/>
        <w:ind w:left="0" w:firstLine="851"/>
        <w:contextualSpacing w:val="0"/>
        <w:jc w:val="both"/>
        <w:rPr>
          <w:rFonts w:ascii="Arial" w:hAnsi="Arial" w:cs="Arial"/>
          <w:sz w:val="22"/>
          <w:szCs w:val="22"/>
        </w:rPr>
      </w:pPr>
      <w:r w:rsidRPr="007562AC">
        <w:rPr>
          <w:rFonts w:ascii="Arial" w:hAnsi="Arial" w:cs="Arial"/>
          <w:sz w:val="22"/>
          <w:szCs w:val="22"/>
        </w:rPr>
        <w:t>A análise deve ser conclusiva quanto à regularidade ou irregularidade da devolução dos saldos, de forma fundamentada, considerando as evidências documentais constantes do processo.</w:t>
      </w:r>
    </w:p>
    <w:p w14:paraId="6C4333EF" w14:textId="77777777" w:rsidR="006F262E" w:rsidRPr="007562AC" w:rsidRDefault="006F262E" w:rsidP="006F262E">
      <w:pPr>
        <w:pStyle w:val="PargrafodaLista"/>
        <w:pBdr>
          <w:top w:val="single" w:sz="4" w:space="1" w:color="auto"/>
          <w:left w:val="single" w:sz="4" w:space="4" w:color="auto"/>
          <w:bottom w:val="single" w:sz="4" w:space="1" w:color="auto"/>
          <w:right w:val="single" w:sz="4" w:space="4" w:color="auto"/>
        </w:pBdr>
        <w:spacing w:after="120"/>
        <w:ind w:left="0"/>
        <w:contextualSpacing w:val="0"/>
        <w:jc w:val="both"/>
        <w:rPr>
          <w:rFonts w:ascii="Arial" w:hAnsi="Arial" w:cs="Arial"/>
          <w:b/>
          <w:bCs/>
          <w:sz w:val="18"/>
          <w:szCs w:val="18"/>
        </w:rPr>
      </w:pPr>
      <w:r w:rsidRPr="007562AC">
        <w:rPr>
          <w:rFonts w:ascii="Arial" w:hAnsi="Arial" w:cs="Arial"/>
          <w:b/>
          <w:bCs/>
          <w:sz w:val="20"/>
          <w:szCs w:val="20"/>
        </w:rPr>
        <w:t>Texto exemplificativo das situações</w:t>
      </w:r>
      <w:r w:rsidRPr="007562AC">
        <w:rPr>
          <w:rFonts w:ascii="Arial" w:hAnsi="Arial" w:cs="Arial"/>
          <w:b/>
          <w:bCs/>
          <w:sz w:val="18"/>
          <w:szCs w:val="18"/>
        </w:rPr>
        <w:t xml:space="preserve"> </w:t>
      </w:r>
    </w:p>
    <w:p w14:paraId="692C5A1F" w14:textId="77777777" w:rsidR="006F262E" w:rsidRPr="007562AC" w:rsidRDefault="006F262E" w:rsidP="006F262E">
      <w:pPr>
        <w:pStyle w:val="PargrafodaLista"/>
        <w:pBdr>
          <w:top w:val="single" w:sz="4" w:space="1" w:color="auto"/>
          <w:left w:val="single" w:sz="4" w:space="4" w:color="auto"/>
          <w:bottom w:val="single" w:sz="4" w:space="1" w:color="auto"/>
          <w:right w:val="single" w:sz="4" w:space="4" w:color="auto"/>
        </w:pBdr>
        <w:spacing w:after="120"/>
        <w:ind w:left="0"/>
        <w:contextualSpacing w:val="0"/>
        <w:jc w:val="both"/>
        <w:rPr>
          <w:rFonts w:ascii="Arial" w:hAnsi="Arial" w:cs="Arial"/>
          <w:b/>
          <w:bCs/>
          <w:sz w:val="20"/>
          <w:szCs w:val="20"/>
        </w:rPr>
      </w:pPr>
      <w:r w:rsidRPr="007562AC">
        <w:rPr>
          <w:rFonts w:ascii="Arial" w:hAnsi="Arial" w:cs="Arial"/>
          <w:b/>
          <w:bCs/>
          <w:sz w:val="20"/>
          <w:szCs w:val="20"/>
        </w:rPr>
        <w:t>3.7 Devolução de saldo [art. 66, VII]</w:t>
      </w:r>
    </w:p>
    <w:p w14:paraId="658A52AB"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Os saldos financeiros remanescentes, inclusive os decorrentes de receitas de aplicações financeiras, foram regularmente devolvidos </w:t>
      </w:r>
      <w:proofErr w:type="gramStart"/>
      <w:r w:rsidRPr="007562AC">
        <w:rPr>
          <w:rFonts w:ascii="Arial" w:hAnsi="Arial" w:cs="Arial"/>
          <w:sz w:val="20"/>
          <w:szCs w:val="20"/>
        </w:rPr>
        <w:t>ao concedente</w:t>
      </w:r>
      <w:proofErr w:type="gramEnd"/>
      <w:r w:rsidRPr="007562AC">
        <w:rPr>
          <w:rFonts w:ascii="Arial" w:hAnsi="Arial" w:cs="Arial"/>
          <w:sz w:val="20"/>
          <w:szCs w:val="20"/>
        </w:rPr>
        <w:t xml:space="preserve"> dentro do prazo de 30 dias após a extinção do convênio, conforme previsto </w:t>
      </w:r>
      <w:bookmarkStart w:id="43" w:name="_Hlk205467893"/>
      <w:r w:rsidRPr="007562AC">
        <w:rPr>
          <w:rFonts w:ascii="Arial" w:hAnsi="Arial" w:cs="Arial"/>
          <w:sz w:val="20"/>
          <w:szCs w:val="20"/>
        </w:rPr>
        <w:t>no art. 73 do Decreto n° 127/2011</w:t>
      </w:r>
      <w:bookmarkEnd w:id="43"/>
      <w:r w:rsidRPr="007562AC">
        <w:rPr>
          <w:rFonts w:ascii="Arial" w:hAnsi="Arial" w:cs="Arial"/>
          <w:sz w:val="20"/>
          <w:szCs w:val="20"/>
        </w:rPr>
        <w:t>.</w:t>
      </w:r>
    </w:p>
    <w:p w14:paraId="06924A2F"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rPr>
          <w:rFonts w:ascii="Arial" w:hAnsi="Arial" w:cs="Arial"/>
          <w:sz w:val="20"/>
          <w:szCs w:val="20"/>
        </w:rPr>
      </w:pPr>
      <w:r w:rsidRPr="007562AC">
        <w:rPr>
          <w:rFonts w:ascii="Arial" w:hAnsi="Arial" w:cs="Arial"/>
          <w:sz w:val="20"/>
          <w:szCs w:val="20"/>
        </w:rPr>
        <w:t>ou</w:t>
      </w:r>
    </w:p>
    <w:p w14:paraId="35349B4E"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Os saldos financeiros remanescentes, inclusive os decorrentes de receitas de aplicações financeiras, foram devolvidos </w:t>
      </w:r>
      <w:proofErr w:type="gramStart"/>
      <w:r w:rsidRPr="007562AC">
        <w:rPr>
          <w:rFonts w:ascii="Arial" w:hAnsi="Arial" w:cs="Arial"/>
          <w:sz w:val="20"/>
          <w:szCs w:val="20"/>
        </w:rPr>
        <w:t>ao concedente</w:t>
      </w:r>
      <w:proofErr w:type="gramEnd"/>
      <w:r w:rsidRPr="007562AC">
        <w:rPr>
          <w:rFonts w:ascii="Arial" w:hAnsi="Arial" w:cs="Arial"/>
          <w:sz w:val="20"/>
          <w:szCs w:val="20"/>
        </w:rPr>
        <w:t xml:space="preserve"> dentro do prazo de 30 dias após a extinção do convênio, porém </w:t>
      </w:r>
      <w:r w:rsidRPr="007562AC">
        <w:rPr>
          <w:rFonts w:ascii="Arial" w:hAnsi="Arial" w:cs="Arial"/>
          <w:b/>
          <w:bCs/>
          <w:sz w:val="20"/>
          <w:szCs w:val="20"/>
        </w:rPr>
        <w:t>não foi observada a proporcionalidade entre o repasse e a contrapartida</w:t>
      </w:r>
      <w:r w:rsidRPr="007562AC">
        <w:rPr>
          <w:rFonts w:ascii="Arial" w:hAnsi="Arial" w:cs="Arial"/>
          <w:sz w:val="20"/>
          <w:szCs w:val="20"/>
        </w:rPr>
        <w:t>, contrariando o previsto no parágrafo único do art. 73 do Decreto n° 127/2011.</w:t>
      </w:r>
    </w:p>
    <w:p w14:paraId="3E36DBF3"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ou</w:t>
      </w:r>
    </w:p>
    <w:p w14:paraId="59A0C03C"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2"/>
          <w:szCs w:val="22"/>
        </w:rPr>
      </w:pPr>
      <w:r w:rsidRPr="007562AC">
        <w:rPr>
          <w:rFonts w:ascii="Arial" w:hAnsi="Arial" w:cs="Arial"/>
          <w:sz w:val="20"/>
          <w:szCs w:val="20"/>
        </w:rPr>
        <w:t xml:space="preserve">Os saldos financeiros remanescentes, </w:t>
      </w:r>
      <w:r w:rsidRPr="007562AC">
        <w:rPr>
          <w:rFonts w:ascii="Arial" w:hAnsi="Arial" w:cs="Arial"/>
          <w:b/>
          <w:bCs/>
          <w:sz w:val="20"/>
          <w:szCs w:val="20"/>
        </w:rPr>
        <w:t>não foram devolvidos</w:t>
      </w:r>
      <w:r w:rsidRPr="007562AC">
        <w:rPr>
          <w:rFonts w:ascii="Arial" w:hAnsi="Arial" w:cs="Arial"/>
          <w:sz w:val="20"/>
          <w:szCs w:val="20"/>
        </w:rPr>
        <w:t xml:space="preserve"> </w:t>
      </w:r>
      <w:proofErr w:type="gramStart"/>
      <w:r w:rsidRPr="007562AC">
        <w:rPr>
          <w:rFonts w:ascii="Arial" w:hAnsi="Arial" w:cs="Arial"/>
          <w:sz w:val="20"/>
          <w:szCs w:val="20"/>
        </w:rPr>
        <w:t>ao concedente</w:t>
      </w:r>
      <w:proofErr w:type="gramEnd"/>
      <w:r w:rsidRPr="007562AC">
        <w:rPr>
          <w:rFonts w:ascii="Arial" w:hAnsi="Arial" w:cs="Arial"/>
          <w:sz w:val="20"/>
          <w:szCs w:val="20"/>
        </w:rPr>
        <w:t xml:space="preserve"> dentro do prazo de 30 dias após a extinção do convênio, contrariando o previsto no art. 73 do Decreto n° 127/2011</w:t>
      </w:r>
    </w:p>
    <w:p w14:paraId="06FB982A" w14:textId="77777777" w:rsidR="006F262E" w:rsidRPr="007562AC" w:rsidRDefault="006F262E" w:rsidP="006F262E">
      <w:pPr>
        <w:pStyle w:val="PargrafodaLista"/>
        <w:spacing w:after="120"/>
        <w:ind w:left="0"/>
        <w:contextualSpacing w:val="0"/>
        <w:jc w:val="both"/>
        <w:rPr>
          <w:rFonts w:ascii="Arial" w:hAnsi="Arial" w:cs="Arial"/>
          <w:b/>
          <w:bCs/>
          <w:sz w:val="22"/>
          <w:szCs w:val="22"/>
        </w:rPr>
      </w:pPr>
    </w:p>
    <w:p w14:paraId="7D0938FA" w14:textId="77777777" w:rsidR="006F262E" w:rsidRPr="007562AC" w:rsidRDefault="006F262E" w:rsidP="006F262E">
      <w:pPr>
        <w:spacing w:after="120"/>
        <w:jc w:val="both"/>
        <w:rPr>
          <w:rFonts w:ascii="Arial" w:hAnsi="Arial" w:cs="Arial"/>
          <w:b/>
          <w:bCs/>
          <w:sz w:val="22"/>
          <w:szCs w:val="22"/>
        </w:rPr>
      </w:pPr>
      <w:r w:rsidRPr="007562AC">
        <w:rPr>
          <w:rFonts w:ascii="Arial" w:hAnsi="Arial" w:cs="Arial"/>
          <w:b/>
          <w:bCs/>
          <w:sz w:val="22"/>
          <w:szCs w:val="22"/>
        </w:rPr>
        <w:t>Nota explicativa 11: Atingimento da finalidade pactuada [art. 66, VIII]</w:t>
      </w:r>
    </w:p>
    <w:p w14:paraId="65DBD816" w14:textId="77777777" w:rsidR="006F262E" w:rsidRPr="007562AC" w:rsidRDefault="006F262E" w:rsidP="006F262E">
      <w:pPr>
        <w:spacing w:before="120" w:after="120"/>
        <w:ind w:firstLine="851"/>
        <w:jc w:val="both"/>
        <w:rPr>
          <w:rFonts w:ascii="Arial" w:hAnsi="Arial" w:cs="Arial"/>
          <w:sz w:val="22"/>
          <w:szCs w:val="22"/>
        </w:rPr>
      </w:pPr>
      <w:r w:rsidRPr="007562AC">
        <w:rPr>
          <w:rFonts w:ascii="Arial" w:hAnsi="Arial" w:cs="Arial"/>
          <w:sz w:val="22"/>
          <w:szCs w:val="22"/>
        </w:rPr>
        <w:t xml:space="preserve">Com base nos documentos apresentados pelo convenente, nas respostas ao questionário e demais documentos elaborados </w:t>
      </w:r>
      <w:proofErr w:type="gramStart"/>
      <w:r w:rsidRPr="007562AC">
        <w:rPr>
          <w:rFonts w:ascii="Arial" w:hAnsi="Arial" w:cs="Arial"/>
          <w:sz w:val="22"/>
          <w:szCs w:val="22"/>
        </w:rPr>
        <w:t>pelo concedente</w:t>
      </w:r>
      <w:proofErr w:type="gramEnd"/>
      <w:r w:rsidRPr="007562AC">
        <w:rPr>
          <w:rFonts w:ascii="Arial" w:hAnsi="Arial" w:cs="Arial"/>
          <w:sz w:val="22"/>
          <w:szCs w:val="22"/>
        </w:rPr>
        <w:t xml:space="preserve">, como os relatórios de acompanhamento de execução do convênio, o analista deverá formular análise conclusiva acerca do alcance da finalidade pública do instrumento devendo: </w:t>
      </w:r>
    </w:p>
    <w:p w14:paraId="3DFDBB34" w14:textId="77777777" w:rsidR="006F262E" w:rsidRPr="007562AC" w:rsidRDefault="006F262E" w:rsidP="006F262E">
      <w:pPr>
        <w:numPr>
          <w:ilvl w:val="0"/>
          <w:numId w:val="24"/>
        </w:numPr>
        <w:tabs>
          <w:tab w:val="clear" w:pos="720"/>
        </w:tabs>
        <w:spacing w:before="120" w:after="120"/>
        <w:ind w:left="851" w:firstLine="0"/>
        <w:jc w:val="both"/>
        <w:rPr>
          <w:rFonts w:ascii="Arial" w:hAnsi="Arial" w:cs="Arial"/>
          <w:sz w:val="22"/>
          <w:szCs w:val="22"/>
        </w:rPr>
      </w:pPr>
      <w:r w:rsidRPr="007562AC">
        <w:rPr>
          <w:rFonts w:ascii="Arial" w:hAnsi="Arial" w:cs="Arial"/>
          <w:sz w:val="22"/>
          <w:szCs w:val="22"/>
        </w:rPr>
        <w:t>confirmar se as ações executadas e os produtos/serviços entregues correspondem ao que foi previsto no plano de trabalho;</w:t>
      </w:r>
    </w:p>
    <w:p w14:paraId="4A03935B" w14:textId="77777777" w:rsidR="006F262E" w:rsidRPr="007562AC" w:rsidRDefault="006F262E" w:rsidP="006F262E">
      <w:pPr>
        <w:numPr>
          <w:ilvl w:val="0"/>
          <w:numId w:val="24"/>
        </w:numPr>
        <w:tabs>
          <w:tab w:val="clear" w:pos="720"/>
        </w:tabs>
        <w:spacing w:before="120" w:after="120"/>
        <w:ind w:left="851" w:firstLine="0"/>
        <w:jc w:val="both"/>
        <w:rPr>
          <w:rFonts w:ascii="Arial" w:hAnsi="Arial" w:cs="Arial"/>
          <w:sz w:val="22"/>
          <w:szCs w:val="22"/>
        </w:rPr>
      </w:pPr>
      <w:r w:rsidRPr="007562AC">
        <w:rPr>
          <w:rFonts w:ascii="Arial" w:hAnsi="Arial" w:cs="Arial"/>
          <w:sz w:val="22"/>
          <w:szCs w:val="22"/>
        </w:rPr>
        <w:t>avaliar se os resultados obtidos contribuíram efetivamente para o alcance do objetivo pactuado; e</w:t>
      </w:r>
    </w:p>
    <w:p w14:paraId="0638DF42" w14:textId="77777777" w:rsidR="006F262E" w:rsidRPr="007562AC" w:rsidRDefault="006F262E" w:rsidP="006F262E">
      <w:pPr>
        <w:numPr>
          <w:ilvl w:val="0"/>
          <w:numId w:val="24"/>
        </w:numPr>
        <w:tabs>
          <w:tab w:val="clear" w:pos="720"/>
        </w:tabs>
        <w:spacing w:before="120" w:after="120"/>
        <w:ind w:left="851" w:firstLine="0"/>
        <w:jc w:val="both"/>
        <w:rPr>
          <w:rFonts w:ascii="Arial" w:hAnsi="Arial" w:cs="Arial"/>
          <w:sz w:val="22"/>
          <w:szCs w:val="22"/>
        </w:rPr>
      </w:pPr>
      <w:r w:rsidRPr="007562AC">
        <w:rPr>
          <w:rFonts w:ascii="Arial" w:hAnsi="Arial" w:cs="Arial"/>
          <w:sz w:val="22"/>
          <w:szCs w:val="22"/>
        </w:rPr>
        <w:t>verificar se a aplicação dos recursos públicos ocorreu de forma coerente com a finalidade do instrumento.</w:t>
      </w:r>
    </w:p>
    <w:p w14:paraId="4ED9883F" w14:textId="77777777" w:rsidR="006F262E" w:rsidRPr="007562AC" w:rsidRDefault="006F262E" w:rsidP="006F262E">
      <w:pPr>
        <w:spacing w:before="120" w:after="120"/>
        <w:ind w:firstLine="851"/>
        <w:jc w:val="both"/>
        <w:rPr>
          <w:rFonts w:ascii="Arial" w:hAnsi="Arial" w:cs="Arial"/>
          <w:sz w:val="22"/>
          <w:szCs w:val="22"/>
        </w:rPr>
      </w:pPr>
      <w:r w:rsidRPr="007562AC">
        <w:rPr>
          <w:rFonts w:ascii="Arial" w:hAnsi="Arial" w:cs="Arial"/>
          <w:sz w:val="22"/>
          <w:szCs w:val="22"/>
        </w:rPr>
        <w:t xml:space="preserve">No caso do programa e da ação governamental conveniada possuírem </w:t>
      </w:r>
      <w:r w:rsidRPr="007562AC">
        <w:rPr>
          <w:rFonts w:ascii="Arial" w:hAnsi="Arial" w:cs="Arial"/>
          <w:b/>
          <w:bCs/>
          <w:sz w:val="22"/>
          <w:szCs w:val="22"/>
        </w:rPr>
        <w:t>caráter continuado</w:t>
      </w:r>
      <w:r w:rsidRPr="007562AC">
        <w:rPr>
          <w:rFonts w:ascii="Arial" w:hAnsi="Arial" w:cs="Arial"/>
          <w:sz w:val="22"/>
          <w:szCs w:val="22"/>
        </w:rPr>
        <w:t xml:space="preserve">, poderá ser consignada observação quanto à necessidade de </w:t>
      </w:r>
      <w:r w:rsidRPr="007562AC">
        <w:rPr>
          <w:rFonts w:ascii="Arial" w:hAnsi="Arial" w:cs="Arial"/>
          <w:b/>
          <w:bCs/>
          <w:sz w:val="22"/>
          <w:szCs w:val="22"/>
        </w:rPr>
        <w:t>acompanhamento posterior dos efeitos</w:t>
      </w:r>
      <w:r w:rsidRPr="007562AC">
        <w:rPr>
          <w:rFonts w:ascii="Arial" w:hAnsi="Arial" w:cs="Arial"/>
          <w:sz w:val="22"/>
          <w:szCs w:val="22"/>
        </w:rPr>
        <w:t xml:space="preserve"> do convênio, conforme previsto no </w:t>
      </w:r>
      <w:r w:rsidRPr="007562AC">
        <w:rPr>
          <w:rFonts w:ascii="Arial" w:hAnsi="Arial" w:cs="Arial"/>
          <w:b/>
          <w:bCs/>
          <w:sz w:val="22"/>
          <w:szCs w:val="22"/>
        </w:rPr>
        <w:t>art. 69 do Decreto nº 127/2012</w:t>
      </w:r>
      <w:r w:rsidRPr="007562AC">
        <w:rPr>
          <w:rFonts w:ascii="Arial" w:hAnsi="Arial" w:cs="Arial"/>
          <w:sz w:val="22"/>
          <w:szCs w:val="22"/>
        </w:rPr>
        <w:t>, indicando a obrigatoriedade de o convenente prestar informações periódicas por meio de questionário.</w:t>
      </w:r>
    </w:p>
    <w:p w14:paraId="0A4CA53E" w14:textId="77777777" w:rsidR="006F262E" w:rsidRDefault="006F262E" w:rsidP="006F262E">
      <w:pPr>
        <w:spacing w:before="120" w:after="120"/>
        <w:ind w:firstLine="851"/>
        <w:jc w:val="both"/>
        <w:rPr>
          <w:rFonts w:ascii="Arial" w:hAnsi="Arial" w:cs="Arial"/>
          <w:sz w:val="22"/>
          <w:szCs w:val="22"/>
        </w:rPr>
      </w:pPr>
      <w:r w:rsidRPr="007562AC">
        <w:rPr>
          <w:rFonts w:ascii="Arial" w:hAnsi="Arial" w:cs="Arial"/>
          <w:sz w:val="22"/>
          <w:szCs w:val="22"/>
        </w:rPr>
        <w:t xml:space="preserve">Se constatado que a finalidade pública </w:t>
      </w:r>
      <w:r w:rsidRPr="00D40275">
        <w:rPr>
          <w:rFonts w:ascii="Arial" w:hAnsi="Arial" w:cs="Arial"/>
          <w:sz w:val="22"/>
          <w:szCs w:val="22"/>
        </w:rPr>
        <w:t>não foi alcançada</w:t>
      </w:r>
      <w:r w:rsidRPr="007562AC">
        <w:rPr>
          <w:rFonts w:ascii="Arial" w:hAnsi="Arial" w:cs="Arial"/>
          <w:sz w:val="22"/>
          <w:szCs w:val="22"/>
        </w:rPr>
        <w:t>, o analista deverá expor de forma objetiva as causas que levaram ao insucesso — como execução parcial, inexecução física, desvios de aplicação ou ausência de comprovação dos resultados — fundamentando sua conclusão nos elementos constantes do processo.</w:t>
      </w:r>
    </w:p>
    <w:p w14:paraId="396BF286" w14:textId="77777777" w:rsidR="006F262E" w:rsidRPr="007562AC" w:rsidRDefault="006F262E" w:rsidP="006F262E">
      <w:pPr>
        <w:spacing w:before="120" w:after="120"/>
        <w:ind w:firstLine="851"/>
        <w:jc w:val="both"/>
        <w:rPr>
          <w:rFonts w:ascii="Arial" w:hAnsi="Arial" w:cs="Arial"/>
          <w:sz w:val="22"/>
          <w:szCs w:val="22"/>
        </w:rPr>
      </w:pPr>
    </w:p>
    <w:p w14:paraId="7D43BE97"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lastRenderedPageBreak/>
        <w:t>Textos exemplificativos</w:t>
      </w:r>
    </w:p>
    <w:p w14:paraId="2AF3A4BD"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3.8 Atingimento da finalidade pactuada [art. 66, VIII]</w:t>
      </w:r>
    </w:p>
    <w:p w14:paraId="6003A021"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ind w:firstLine="708"/>
        <w:jc w:val="both"/>
        <w:rPr>
          <w:rFonts w:ascii="Arial" w:hAnsi="Arial" w:cs="Arial"/>
          <w:sz w:val="20"/>
          <w:szCs w:val="20"/>
        </w:rPr>
      </w:pPr>
      <w:r w:rsidRPr="007562AC">
        <w:rPr>
          <w:rFonts w:ascii="Arial" w:hAnsi="Arial" w:cs="Arial"/>
          <w:sz w:val="20"/>
          <w:szCs w:val="20"/>
        </w:rPr>
        <w:t>Verifica-se que a execução do objeto pactuado atendeu à finalidade estabelecida no instrumento, considerando que os recursos foram aplicados em despesas pertinentes e resultaram na entrega dos produtos/serviços previstos no plano de trabalho. Assim, com base nos relatórios, na resposta ao questionário e nas informações apresentadas restou demonstrado o atingimento da finalidade pactuada, do objetivo e resultados esperados em consonância com o estabelecido no instrumento e no respectivo plano de trabalho.</w:t>
      </w:r>
    </w:p>
    <w:p w14:paraId="0622F80B"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ou</w:t>
      </w:r>
    </w:p>
    <w:p w14:paraId="0692809C"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ind w:firstLine="708"/>
        <w:jc w:val="both"/>
        <w:rPr>
          <w:rFonts w:ascii="Arial" w:hAnsi="Arial" w:cs="Arial"/>
          <w:sz w:val="20"/>
          <w:szCs w:val="20"/>
        </w:rPr>
      </w:pPr>
      <w:r w:rsidRPr="007562AC">
        <w:rPr>
          <w:rFonts w:ascii="Arial" w:hAnsi="Arial" w:cs="Arial"/>
          <w:sz w:val="20"/>
          <w:szCs w:val="20"/>
        </w:rPr>
        <w:t>Verifica-se que a execução do objeto pactuado atendeu à finalidade estabelecida no instrumento, considerando que os recursos foram aplicados em despesas pertinentes e resultaram na entrega dos produtos/serviços previstos no plano de trabalho. Assim, com base nos relatórios, questionários e informações apresentadas restou demonstrado o atingimento da finalidade pactuada, do objetivo e resultados esperados em consonância com o estabelecido no instrumento e no respectivo plano de trabalho. No entanto, considerando-se a continuidade da política pública implementada por meio do presente convênio, os efeitos advindos da sua execução serão acompanhados pelo período de 12 meses, durante o qua</w:t>
      </w:r>
      <w:r>
        <w:rPr>
          <w:rFonts w:ascii="Arial" w:hAnsi="Arial" w:cs="Arial"/>
          <w:sz w:val="20"/>
          <w:szCs w:val="20"/>
        </w:rPr>
        <w:t>l</w:t>
      </w:r>
      <w:r w:rsidRPr="007562AC">
        <w:rPr>
          <w:rFonts w:ascii="Arial" w:hAnsi="Arial" w:cs="Arial"/>
          <w:sz w:val="20"/>
          <w:szCs w:val="20"/>
        </w:rPr>
        <w:t xml:space="preserve"> o convenente deverá prestar informações por meio de questionário sobre o atendimento da finalidade do convênio, a cada 120 (cento e vinte) dias, nos termos do artigo 69 do Decreto nº 127/2011.</w:t>
      </w:r>
    </w:p>
    <w:p w14:paraId="3D5CA681"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ind w:firstLine="708"/>
        <w:jc w:val="both"/>
        <w:rPr>
          <w:rFonts w:ascii="Arial" w:hAnsi="Arial" w:cs="Arial"/>
          <w:sz w:val="20"/>
          <w:szCs w:val="20"/>
        </w:rPr>
      </w:pPr>
      <w:r w:rsidRPr="007562AC">
        <w:rPr>
          <w:rFonts w:ascii="Arial" w:hAnsi="Arial" w:cs="Arial"/>
          <w:sz w:val="20"/>
          <w:szCs w:val="20"/>
        </w:rPr>
        <w:t xml:space="preserve">Após análise detalhada das ações, atividades e resultados obtidos ao longo da execução do convênio, conclui-se que a finalidade pública pactuada </w:t>
      </w:r>
      <w:r w:rsidRPr="00FF6B8F">
        <w:rPr>
          <w:rFonts w:ascii="Arial" w:hAnsi="Arial" w:cs="Arial"/>
          <w:sz w:val="20"/>
          <w:szCs w:val="20"/>
        </w:rPr>
        <w:t>não foi alcançada tendo em vista o não alcance do objetivo e resultados esperados previstos no instrumento, no respectivo plano de trabalho e na resposta ao questionário</w:t>
      </w:r>
      <w:r w:rsidRPr="007562AC">
        <w:rPr>
          <w:rFonts w:ascii="Arial" w:hAnsi="Arial" w:cs="Arial"/>
          <w:sz w:val="20"/>
          <w:szCs w:val="20"/>
        </w:rPr>
        <w:t>.</w:t>
      </w:r>
    </w:p>
    <w:p w14:paraId="266C87CB" w14:textId="77777777" w:rsidR="006F262E" w:rsidRPr="007562AC" w:rsidRDefault="006F262E" w:rsidP="006F262E">
      <w:pPr>
        <w:spacing w:after="120"/>
        <w:rPr>
          <w:rFonts w:ascii="Arial" w:hAnsi="Arial" w:cs="Arial"/>
          <w:b/>
          <w:bCs/>
          <w:sz w:val="22"/>
          <w:szCs w:val="22"/>
        </w:rPr>
      </w:pPr>
    </w:p>
    <w:p w14:paraId="2CA243EC" w14:textId="77777777" w:rsidR="006F262E" w:rsidRPr="007562AC" w:rsidRDefault="006F262E" w:rsidP="006F262E">
      <w:pPr>
        <w:spacing w:after="120"/>
        <w:jc w:val="both"/>
        <w:rPr>
          <w:rFonts w:ascii="Arial" w:hAnsi="Arial" w:cs="Arial"/>
          <w:b/>
          <w:bCs/>
          <w:sz w:val="22"/>
          <w:szCs w:val="22"/>
        </w:rPr>
      </w:pPr>
      <w:r w:rsidRPr="007562AC">
        <w:rPr>
          <w:rFonts w:ascii="Arial" w:hAnsi="Arial" w:cs="Arial"/>
          <w:b/>
          <w:bCs/>
          <w:sz w:val="22"/>
          <w:szCs w:val="22"/>
        </w:rPr>
        <w:t>Nota Explicativa 12: Conclusão Técnica</w:t>
      </w:r>
    </w:p>
    <w:p w14:paraId="68149205" w14:textId="77777777" w:rsidR="006F262E" w:rsidRPr="007562AC" w:rsidRDefault="006F262E" w:rsidP="006F262E">
      <w:pPr>
        <w:pStyle w:val="PargrafodaLista"/>
        <w:spacing w:before="120" w:after="120"/>
        <w:ind w:left="0" w:firstLine="851"/>
        <w:contextualSpacing w:val="0"/>
        <w:jc w:val="both"/>
        <w:rPr>
          <w:rFonts w:ascii="Arial" w:hAnsi="Arial" w:cs="Arial"/>
          <w:sz w:val="22"/>
          <w:szCs w:val="22"/>
        </w:rPr>
      </w:pPr>
      <w:r w:rsidRPr="007562AC">
        <w:rPr>
          <w:rFonts w:ascii="Arial" w:hAnsi="Arial" w:cs="Arial"/>
          <w:sz w:val="22"/>
          <w:szCs w:val="22"/>
        </w:rPr>
        <w:t>O analista deverá elaborar a conclusão técnica de forma fundamentada, considerando o conjunto das análises realizadas quanto à execução física e financeira do objeto, à conformidade documental e ao cumprimento das normas aplicáveis.</w:t>
      </w:r>
    </w:p>
    <w:p w14:paraId="7832A91F" w14:textId="77777777" w:rsidR="006F262E" w:rsidRPr="007562AC" w:rsidRDefault="006F262E" w:rsidP="006F262E">
      <w:pPr>
        <w:pStyle w:val="PargrafodaLista"/>
        <w:spacing w:before="120" w:after="120"/>
        <w:ind w:left="0" w:firstLine="851"/>
        <w:contextualSpacing w:val="0"/>
        <w:jc w:val="both"/>
        <w:rPr>
          <w:rFonts w:ascii="Arial" w:hAnsi="Arial" w:cs="Arial"/>
          <w:sz w:val="22"/>
          <w:szCs w:val="22"/>
        </w:rPr>
      </w:pPr>
      <w:r w:rsidRPr="007562AC">
        <w:rPr>
          <w:rFonts w:ascii="Arial" w:hAnsi="Arial" w:cs="Arial"/>
          <w:sz w:val="22"/>
          <w:szCs w:val="22"/>
        </w:rPr>
        <w:t>A conclusão deverá indicar expressamente o resultado da análise da prestação de contas, classificando-a em uma das seguintes situações:</w:t>
      </w:r>
    </w:p>
    <w:p w14:paraId="4A8F0C43" w14:textId="77777777" w:rsidR="006F262E" w:rsidRPr="007562AC" w:rsidRDefault="006F262E" w:rsidP="006F262E">
      <w:pPr>
        <w:pStyle w:val="PargrafodaLista"/>
        <w:numPr>
          <w:ilvl w:val="0"/>
          <w:numId w:val="25"/>
        </w:numPr>
        <w:spacing w:before="120" w:after="120"/>
        <w:ind w:left="851" w:firstLine="0"/>
        <w:contextualSpacing w:val="0"/>
        <w:jc w:val="both"/>
        <w:rPr>
          <w:rFonts w:ascii="Arial" w:hAnsi="Arial" w:cs="Arial"/>
          <w:sz w:val="22"/>
          <w:szCs w:val="22"/>
        </w:rPr>
      </w:pPr>
      <w:r w:rsidRPr="007562AC">
        <w:rPr>
          <w:rFonts w:ascii="Arial" w:hAnsi="Arial" w:cs="Arial"/>
          <w:sz w:val="22"/>
          <w:szCs w:val="22"/>
        </w:rPr>
        <w:t>Regularidade – quando comprovada a correta aplicação dos recursos, a execução do objeto conforme o Plano de Trabalho e a observância das normas legais e contratuais, sem ocorrência de pendências ou irregularidades</w:t>
      </w:r>
      <w:r>
        <w:rPr>
          <w:rFonts w:ascii="Arial" w:hAnsi="Arial" w:cs="Arial"/>
          <w:sz w:val="22"/>
          <w:szCs w:val="22"/>
        </w:rPr>
        <w:t>;</w:t>
      </w:r>
    </w:p>
    <w:p w14:paraId="6CD645DF" w14:textId="77777777" w:rsidR="006F262E" w:rsidRPr="007562AC" w:rsidRDefault="006F262E" w:rsidP="006F262E">
      <w:pPr>
        <w:pStyle w:val="PargrafodaLista"/>
        <w:numPr>
          <w:ilvl w:val="0"/>
          <w:numId w:val="25"/>
        </w:numPr>
        <w:spacing w:before="120" w:after="120"/>
        <w:ind w:left="851" w:firstLine="0"/>
        <w:contextualSpacing w:val="0"/>
        <w:jc w:val="both"/>
        <w:rPr>
          <w:rFonts w:ascii="Arial" w:hAnsi="Arial" w:cs="Arial"/>
          <w:sz w:val="22"/>
          <w:szCs w:val="22"/>
        </w:rPr>
      </w:pPr>
      <w:r w:rsidRPr="007562AC">
        <w:rPr>
          <w:rFonts w:ascii="Arial" w:hAnsi="Arial" w:cs="Arial"/>
          <w:sz w:val="22"/>
          <w:szCs w:val="22"/>
        </w:rPr>
        <w:t xml:space="preserve">Regularidade com ressalvas – quando, embora não haja </w:t>
      </w:r>
      <w:proofErr w:type="spellStart"/>
      <w:r w:rsidRPr="007562AC">
        <w:rPr>
          <w:rFonts w:ascii="Arial" w:hAnsi="Arial" w:cs="Arial"/>
          <w:sz w:val="22"/>
          <w:szCs w:val="22"/>
        </w:rPr>
        <w:t>dano</w:t>
      </w:r>
      <w:proofErr w:type="spellEnd"/>
      <w:r w:rsidRPr="007562AC">
        <w:rPr>
          <w:rFonts w:ascii="Arial" w:hAnsi="Arial" w:cs="Arial"/>
          <w:sz w:val="22"/>
          <w:szCs w:val="22"/>
        </w:rPr>
        <w:t xml:space="preserve"> ao erário, forem constatadas impropriedades ou falhas de natureza formal (por exemplo, atraso na apresentação de documentos, inconsistências de caráter documental ou omissões pontuais que não comprometam o resultado do objeto)</w:t>
      </w:r>
      <w:r>
        <w:rPr>
          <w:rFonts w:ascii="Arial" w:hAnsi="Arial" w:cs="Arial"/>
          <w:sz w:val="22"/>
          <w:szCs w:val="22"/>
        </w:rPr>
        <w:t>;</w:t>
      </w:r>
    </w:p>
    <w:p w14:paraId="73436C8D" w14:textId="77777777" w:rsidR="006F262E" w:rsidRPr="007562AC" w:rsidRDefault="006F262E" w:rsidP="006F262E">
      <w:pPr>
        <w:pStyle w:val="PargrafodaLista"/>
        <w:numPr>
          <w:ilvl w:val="0"/>
          <w:numId w:val="25"/>
        </w:numPr>
        <w:spacing w:after="120"/>
        <w:ind w:left="851" w:firstLine="0"/>
        <w:contextualSpacing w:val="0"/>
        <w:rPr>
          <w:rFonts w:ascii="Arial" w:hAnsi="Arial" w:cs="Arial"/>
        </w:rPr>
      </w:pPr>
      <w:r w:rsidRPr="007562AC">
        <w:rPr>
          <w:rFonts w:ascii="Arial" w:hAnsi="Arial" w:cs="Arial"/>
          <w:sz w:val="22"/>
          <w:szCs w:val="22"/>
        </w:rPr>
        <w:t xml:space="preserve">Irregularidade – quando identificadas pendências ou irregularidades que configurem descumprimento do ajuste, aplicação indevida de recursos ou </w:t>
      </w:r>
      <w:proofErr w:type="spellStart"/>
      <w:r w:rsidRPr="007562AC">
        <w:rPr>
          <w:rFonts w:ascii="Arial" w:hAnsi="Arial" w:cs="Arial"/>
          <w:sz w:val="22"/>
          <w:szCs w:val="22"/>
        </w:rPr>
        <w:t>dano</w:t>
      </w:r>
      <w:proofErr w:type="spellEnd"/>
      <w:r w:rsidRPr="007562AC">
        <w:rPr>
          <w:rFonts w:ascii="Arial" w:hAnsi="Arial" w:cs="Arial"/>
          <w:sz w:val="22"/>
          <w:szCs w:val="22"/>
        </w:rPr>
        <w:t xml:space="preserve"> ao erário, ensejando a adoção das providências previstas no art. 67 do Decreto nº 127/2011, como restituição de valores ou recomposição do dano.</w:t>
      </w:r>
    </w:p>
    <w:p w14:paraId="7CA856D4" w14:textId="77777777" w:rsidR="006F262E" w:rsidRDefault="006F262E" w:rsidP="006F262E">
      <w:pPr>
        <w:spacing w:after="120"/>
        <w:rPr>
          <w:rFonts w:ascii="Arial" w:hAnsi="Arial" w:cs="Arial"/>
        </w:rPr>
      </w:pPr>
    </w:p>
    <w:p w14:paraId="6117FBB9"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Textos exemplificativos das situações</w:t>
      </w:r>
    </w:p>
    <w:p w14:paraId="7020DA05"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4. CONCLUSÃO TÉCNICA</w:t>
      </w:r>
    </w:p>
    <w:p w14:paraId="3758EEA6"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7562AC">
        <w:rPr>
          <w:rFonts w:ascii="Arial" w:hAnsi="Arial" w:cs="Arial"/>
          <w:b/>
          <w:bCs/>
          <w:sz w:val="20"/>
          <w:szCs w:val="20"/>
        </w:rPr>
        <w:t>Regularidade</w:t>
      </w:r>
    </w:p>
    <w:p w14:paraId="69C82175"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Com fundamento na documentação apresentada, constata-se, com base no Decreto nº 127/2011 que não foram identificadas pendências ou irregularidades, não se aplicando as providências previstas no art. 67.</w:t>
      </w:r>
    </w:p>
    <w:p w14:paraId="3DB86676"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Dessa forma, esta unidade técnica, com fundamento no art. 66, §1º, do Decreto nº 127/2011 e art. 47, §1º da IN-TC 14/2014 manifesta-se pela </w:t>
      </w:r>
      <w:r w:rsidRPr="007562AC">
        <w:rPr>
          <w:rFonts w:ascii="Arial" w:hAnsi="Arial" w:cs="Arial"/>
          <w:b/>
          <w:bCs/>
          <w:sz w:val="20"/>
          <w:szCs w:val="20"/>
        </w:rPr>
        <w:t xml:space="preserve">Regularidade </w:t>
      </w:r>
      <w:r w:rsidRPr="007562AC">
        <w:rPr>
          <w:rFonts w:ascii="Arial" w:hAnsi="Arial" w:cs="Arial"/>
          <w:sz w:val="20"/>
          <w:szCs w:val="20"/>
        </w:rPr>
        <w:t>da prestação de contas final, por considerar que:</w:t>
      </w:r>
    </w:p>
    <w:p w14:paraId="663F985A" w14:textId="77777777" w:rsidR="006F262E" w:rsidRPr="007562AC" w:rsidRDefault="006F262E" w:rsidP="006F262E">
      <w:pPr>
        <w:numPr>
          <w:ilvl w:val="0"/>
          <w:numId w:val="30"/>
        </w:numPr>
        <w:pBdr>
          <w:top w:val="single" w:sz="4" w:space="1" w:color="auto"/>
          <w:left w:val="single" w:sz="4" w:space="4" w:color="auto"/>
          <w:bottom w:val="single" w:sz="4" w:space="1" w:color="auto"/>
          <w:right w:val="single" w:sz="4" w:space="4" w:color="auto"/>
        </w:pBdr>
        <w:tabs>
          <w:tab w:val="num" w:pos="360"/>
        </w:tabs>
        <w:spacing w:after="120"/>
        <w:ind w:left="0" w:firstLine="0"/>
        <w:jc w:val="both"/>
        <w:rPr>
          <w:rFonts w:ascii="Arial" w:hAnsi="Arial" w:cs="Arial"/>
          <w:sz w:val="20"/>
          <w:szCs w:val="20"/>
        </w:rPr>
      </w:pPr>
      <w:r w:rsidRPr="007562AC">
        <w:rPr>
          <w:rFonts w:ascii="Arial" w:hAnsi="Arial" w:cs="Arial"/>
          <w:sz w:val="20"/>
          <w:szCs w:val="20"/>
        </w:rPr>
        <w:lastRenderedPageBreak/>
        <w:t>a execução do objeto deu-se de acordo com o Plano de Trabalho, cláusulas pactuadas e princípios da administração pública;</w:t>
      </w:r>
    </w:p>
    <w:p w14:paraId="30C4AC95" w14:textId="77777777" w:rsidR="006F262E" w:rsidRPr="007562AC" w:rsidRDefault="006F262E" w:rsidP="006F262E">
      <w:pPr>
        <w:numPr>
          <w:ilvl w:val="0"/>
          <w:numId w:val="30"/>
        </w:numPr>
        <w:pBdr>
          <w:top w:val="single" w:sz="4" w:space="1" w:color="auto"/>
          <w:left w:val="single" w:sz="4" w:space="4" w:color="auto"/>
          <w:bottom w:val="single" w:sz="4" w:space="1" w:color="auto"/>
          <w:right w:val="single" w:sz="4" w:space="4" w:color="auto"/>
        </w:pBdr>
        <w:tabs>
          <w:tab w:val="num" w:pos="360"/>
        </w:tabs>
        <w:spacing w:after="120"/>
        <w:ind w:left="0" w:firstLine="0"/>
        <w:jc w:val="both"/>
        <w:rPr>
          <w:rFonts w:ascii="Arial" w:hAnsi="Arial" w:cs="Arial"/>
          <w:sz w:val="20"/>
          <w:szCs w:val="20"/>
        </w:rPr>
      </w:pPr>
      <w:r w:rsidRPr="007562AC">
        <w:rPr>
          <w:rFonts w:ascii="Arial" w:hAnsi="Arial" w:cs="Arial"/>
          <w:sz w:val="20"/>
          <w:szCs w:val="20"/>
        </w:rPr>
        <w:t>a documentação comprobatória revelou-se suficiente, idônea e adequada para verificar a correta aplicação dos recursos no objeto pactuado;</w:t>
      </w:r>
    </w:p>
    <w:p w14:paraId="041D9B96" w14:textId="77777777" w:rsidR="006F262E" w:rsidRPr="007562AC" w:rsidRDefault="006F262E" w:rsidP="006F262E">
      <w:pPr>
        <w:numPr>
          <w:ilvl w:val="0"/>
          <w:numId w:val="30"/>
        </w:numPr>
        <w:pBdr>
          <w:top w:val="single" w:sz="4" w:space="1" w:color="auto"/>
          <w:left w:val="single" w:sz="4" w:space="4" w:color="auto"/>
          <w:bottom w:val="single" w:sz="4" w:space="1" w:color="auto"/>
          <w:right w:val="single" w:sz="4" w:space="4" w:color="auto"/>
        </w:pBdr>
        <w:tabs>
          <w:tab w:val="num" w:pos="360"/>
        </w:tabs>
        <w:spacing w:after="120"/>
        <w:ind w:left="0" w:firstLine="0"/>
        <w:jc w:val="both"/>
        <w:rPr>
          <w:rFonts w:ascii="Arial" w:hAnsi="Arial" w:cs="Arial"/>
          <w:sz w:val="20"/>
          <w:szCs w:val="20"/>
        </w:rPr>
      </w:pPr>
      <w:r w:rsidRPr="007562AC">
        <w:rPr>
          <w:rFonts w:ascii="Arial" w:hAnsi="Arial" w:cs="Arial"/>
          <w:sz w:val="20"/>
          <w:szCs w:val="20"/>
        </w:rPr>
        <w:t>a finalidade pública foi atingida considerando-se a observância dos princípios da legalidade, legitimidade, economicidade e impessoalidade</w:t>
      </w:r>
    </w:p>
    <w:p w14:paraId="7EE67998"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rPr>
          <w:rFonts w:ascii="Arial" w:hAnsi="Arial" w:cs="Arial"/>
          <w:sz w:val="20"/>
          <w:szCs w:val="20"/>
        </w:rPr>
      </w:pPr>
    </w:p>
    <w:p w14:paraId="6AD3AD95"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Regularidade com Ressalva</w:t>
      </w:r>
    </w:p>
    <w:p w14:paraId="55B72696"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Com fundamento na documentação apresentada, constata-se, com base no Decreto nº 127/2011 que foram identificadas pendências ou irregularidades identificadas, aplicando-se as providências previstas no art. 67, consistentes em [descrever as providências administrativas adotadas no caso concreto].</w:t>
      </w:r>
    </w:p>
    <w:p w14:paraId="6E503343"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Dessa forma, esta unidade técnica, com fundamento no art. 66, §1º, do Decreto nº 127/201 e art. 47, §1º da IN-TC 14/2014 manifesta-se pela </w:t>
      </w:r>
      <w:proofErr w:type="gramStart"/>
      <w:r w:rsidRPr="007562AC">
        <w:rPr>
          <w:rFonts w:ascii="Arial" w:hAnsi="Arial" w:cs="Arial"/>
          <w:b/>
          <w:bCs/>
          <w:sz w:val="20"/>
          <w:szCs w:val="20"/>
        </w:rPr>
        <w:t>Regularidade</w:t>
      </w:r>
      <w:r w:rsidRPr="007562AC">
        <w:rPr>
          <w:rFonts w:ascii="Arial" w:hAnsi="Arial" w:cs="Arial"/>
          <w:sz w:val="20"/>
          <w:szCs w:val="20"/>
        </w:rPr>
        <w:t xml:space="preserve"> </w:t>
      </w:r>
      <w:r w:rsidRPr="007562AC">
        <w:rPr>
          <w:rFonts w:ascii="Arial" w:hAnsi="Arial" w:cs="Arial"/>
          <w:b/>
          <w:bCs/>
          <w:sz w:val="20"/>
          <w:szCs w:val="20"/>
        </w:rPr>
        <w:t xml:space="preserve"> com</w:t>
      </w:r>
      <w:proofErr w:type="gramEnd"/>
      <w:r w:rsidRPr="007562AC">
        <w:rPr>
          <w:rFonts w:ascii="Arial" w:hAnsi="Arial" w:cs="Arial"/>
          <w:b/>
          <w:bCs/>
          <w:sz w:val="20"/>
          <w:szCs w:val="20"/>
        </w:rPr>
        <w:t xml:space="preserve"> ressalvas</w:t>
      </w:r>
      <w:r w:rsidRPr="007562AC">
        <w:rPr>
          <w:rFonts w:ascii="Arial" w:hAnsi="Arial" w:cs="Arial"/>
          <w:sz w:val="20"/>
          <w:szCs w:val="20"/>
        </w:rPr>
        <w:t xml:space="preserve"> da prestação de contas final, por considerar que, embora não tenham sido identificadas irregularidades que resultaram em </w:t>
      </w:r>
      <w:proofErr w:type="spellStart"/>
      <w:r w:rsidRPr="007562AC">
        <w:rPr>
          <w:rFonts w:ascii="Arial" w:hAnsi="Arial" w:cs="Arial"/>
          <w:sz w:val="20"/>
          <w:szCs w:val="20"/>
        </w:rPr>
        <w:t>dano</w:t>
      </w:r>
      <w:proofErr w:type="spellEnd"/>
      <w:r w:rsidRPr="007562AC">
        <w:rPr>
          <w:rFonts w:ascii="Arial" w:hAnsi="Arial" w:cs="Arial"/>
          <w:sz w:val="20"/>
          <w:szCs w:val="20"/>
        </w:rPr>
        <w:t xml:space="preserve"> ao erário, foram verificadas impropriedades ou falha(s) de natureza formal, tais como:</w:t>
      </w:r>
    </w:p>
    <w:p w14:paraId="15CB8B53" w14:textId="77777777" w:rsidR="006F262E" w:rsidRPr="007562AC" w:rsidRDefault="006F262E" w:rsidP="006F262E">
      <w:pPr>
        <w:numPr>
          <w:ilvl w:val="0"/>
          <w:numId w:val="20"/>
        </w:numPr>
        <w:pBdr>
          <w:top w:val="single" w:sz="4" w:space="1" w:color="auto"/>
          <w:left w:val="single" w:sz="4" w:space="4" w:color="auto"/>
          <w:bottom w:val="single" w:sz="4" w:space="1" w:color="auto"/>
          <w:right w:val="single" w:sz="4" w:space="4" w:color="auto"/>
        </w:pBdr>
        <w:spacing w:after="120"/>
        <w:ind w:left="0" w:firstLine="131"/>
        <w:jc w:val="both"/>
        <w:rPr>
          <w:rFonts w:ascii="Arial" w:hAnsi="Arial" w:cs="Arial"/>
          <w:sz w:val="20"/>
          <w:szCs w:val="20"/>
        </w:rPr>
      </w:pPr>
      <w:r w:rsidRPr="007562AC">
        <w:rPr>
          <w:rFonts w:ascii="Arial" w:hAnsi="Arial" w:cs="Arial"/>
          <w:sz w:val="20"/>
          <w:szCs w:val="20"/>
        </w:rPr>
        <w:t>[descrever a</w:t>
      </w:r>
      <w:r>
        <w:rPr>
          <w:rFonts w:ascii="Arial" w:hAnsi="Arial" w:cs="Arial"/>
          <w:sz w:val="20"/>
          <w:szCs w:val="20"/>
        </w:rPr>
        <w:t>s</w:t>
      </w:r>
      <w:r w:rsidRPr="007562AC">
        <w:rPr>
          <w:rFonts w:ascii="Arial" w:hAnsi="Arial" w:cs="Arial"/>
          <w:sz w:val="20"/>
          <w:szCs w:val="20"/>
        </w:rPr>
        <w:t xml:space="preserve"> impropriedade</w:t>
      </w:r>
      <w:r>
        <w:rPr>
          <w:rFonts w:ascii="Arial" w:hAnsi="Arial" w:cs="Arial"/>
          <w:sz w:val="20"/>
          <w:szCs w:val="20"/>
        </w:rPr>
        <w:t>s</w:t>
      </w:r>
      <w:r w:rsidRPr="007562AC">
        <w:rPr>
          <w:rFonts w:ascii="Arial" w:hAnsi="Arial" w:cs="Arial"/>
          <w:sz w:val="20"/>
          <w:szCs w:val="20"/>
        </w:rPr>
        <w:t xml:space="preserve"> ou falhas de natureza formal: ex.: atraso na apresentação de documentos, falhas formais na emissão de comprovantes, ausência de evidência complementar];</w:t>
      </w:r>
    </w:p>
    <w:p w14:paraId="3CACBDE7"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As impropriedades e/ou falha</w:t>
      </w:r>
      <w:r>
        <w:rPr>
          <w:rFonts w:ascii="Arial" w:hAnsi="Arial" w:cs="Arial"/>
          <w:sz w:val="20"/>
          <w:szCs w:val="20"/>
        </w:rPr>
        <w:t>s</w:t>
      </w:r>
      <w:r w:rsidRPr="007562AC">
        <w:rPr>
          <w:rFonts w:ascii="Arial" w:hAnsi="Arial" w:cs="Arial"/>
          <w:sz w:val="20"/>
          <w:szCs w:val="20"/>
        </w:rPr>
        <w:t xml:space="preserve"> de natureza formal observadas não resultaram em </w:t>
      </w:r>
      <w:proofErr w:type="spellStart"/>
      <w:r w:rsidRPr="007562AC">
        <w:rPr>
          <w:rFonts w:ascii="Arial" w:hAnsi="Arial" w:cs="Arial"/>
          <w:sz w:val="20"/>
          <w:szCs w:val="20"/>
        </w:rPr>
        <w:t>dano</w:t>
      </w:r>
      <w:proofErr w:type="spellEnd"/>
      <w:r w:rsidRPr="007562AC">
        <w:rPr>
          <w:rFonts w:ascii="Arial" w:hAnsi="Arial" w:cs="Arial"/>
          <w:sz w:val="20"/>
          <w:szCs w:val="20"/>
        </w:rPr>
        <w:t xml:space="preserve"> ao erário, sendo apontadas para prevenir sua repetição em novos convênios.</w:t>
      </w:r>
    </w:p>
    <w:p w14:paraId="49FE1D16"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No mais, houve a execução do objeto e a finalidade pública foi atingida considerando-se a observância dos princípios da legalidade, legitimidade, economicidade e impessoalidade.</w:t>
      </w:r>
    </w:p>
    <w:p w14:paraId="34AEAA7D"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p>
    <w:p w14:paraId="2BCF3A8E"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b/>
          <w:bCs/>
          <w:sz w:val="20"/>
          <w:szCs w:val="20"/>
        </w:rPr>
      </w:pPr>
      <w:r w:rsidRPr="007562AC">
        <w:rPr>
          <w:rFonts w:ascii="Arial" w:hAnsi="Arial" w:cs="Arial"/>
          <w:b/>
          <w:bCs/>
          <w:sz w:val="20"/>
          <w:szCs w:val="20"/>
        </w:rPr>
        <w:t>Irregularidade</w:t>
      </w:r>
    </w:p>
    <w:p w14:paraId="48061574"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Esta unidade técnica, com fundamento no art. 66, §1º, do Decreto nº 127/201 e art. 47, §1º da IN-TC 14/2014 manifesta-se pela</w:t>
      </w:r>
      <w:r w:rsidRPr="007562AC">
        <w:rPr>
          <w:rFonts w:ascii="Arial" w:hAnsi="Arial" w:cs="Arial"/>
          <w:b/>
          <w:bCs/>
          <w:sz w:val="20"/>
          <w:szCs w:val="20"/>
        </w:rPr>
        <w:t xml:space="preserve"> Irregularidade </w:t>
      </w:r>
      <w:r w:rsidRPr="007562AC">
        <w:rPr>
          <w:rFonts w:ascii="Arial" w:hAnsi="Arial" w:cs="Arial"/>
          <w:sz w:val="20"/>
          <w:szCs w:val="20"/>
        </w:rPr>
        <w:t>da prestação de contas final, por considerar que foram identificadas falhas graves e/ou inconsistências materiais na execução do objeto ou na aplicação dos recursos transferidos, por verificar que:</w:t>
      </w:r>
    </w:p>
    <w:p w14:paraId="2C71E200" w14:textId="77777777" w:rsidR="006F262E" w:rsidRPr="007562AC" w:rsidRDefault="006F262E" w:rsidP="006F262E">
      <w:pPr>
        <w:numPr>
          <w:ilvl w:val="0"/>
          <w:numId w:val="30"/>
        </w:numPr>
        <w:pBdr>
          <w:top w:val="single" w:sz="4" w:space="1" w:color="auto"/>
          <w:left w:val="single" w:sz="4" w:space="4" w:color="auto"/>
          <w:bottom w:val="single" w:sz="4" w:space="1" w:color="auto"/>
          <w:right w:val="single" w:sz="4" w:space="4" w:color="auto"/>
        </w:pBdr>
        <w:tabs>
          <w:tab w:val="num" w:pos="360"/>
        </w:tabs>
        <w:spacing w:after="120"/>
        <w:ind w:left="0" w:firstLine="0"/>
        <w:jc w:val="both"/>
        <w:rPr>
          <w:rFonts w:ascii="Arial" w:hAnsi="Arial" w:cs="Arial"/>
          <w:sz w:val="20"/>
          <w:szCs w:val="20"/>
        </w:rPr>
      </w:pPr>
      <w:r w:rsidRPr="007562AC">
        <w:rPr>
          <w:rFonts w:ascii="Arial" w:hAnsi="Arial" w:cs="Arial"/>
          <w:sz w:val="20"/>
          <w:szCs w:val="20"/>
        </w:rPr>
        <w:t xml:space="preserve">As despesas realizadas não guardam nexo de causalidade com o objeto pactuado e/ou foram executadas em desconformidade com o Plano de Trabalho aprovado, comprometendo o atingimento da finalidade pactuada gerando </w:t>
      </w:r>
      <w:proofErr w:type="spellStart"/>
      <w:r w:rsidRPr="007562AC">
        <w:rPr>
          <w:rFonts w:ascii="Arial" w:hAnsi="Arial" w:cs="Arial"/>
          <w:sz w:val="20"/>
          <w:szCs w:val="20"/>
        </w:rPr>
        <w:t>dano</w:t>
      </w:r>
      <w:proofErr w:type="spellEnd"/>
      <w:r w:rsidRPr="007562AC">
        <w:rPr>
          <w:rFonts w:ascii="Arial" w:hAnsi="Arial" w:cs="Arial"/>
          <w:sz w:val="20"/>
          <w:szCs w:val="20"/>
        </w:rPr>
        <w:t xml:space="preserve"> ao erário no valor de R$ [</w:t>
      </w:r>
      <w:proofErr w:type="spellStart"/>
      <w:r w:rsidRPr="007562AC">
        <w:rPr>
          <w:rFonts w:ascii="Arial" w:hAnsi="Arial" w:cs="Arial"/>
          <w:sz w:val="20"/>
          <w:szCs w:val="20"/>
        </w:rPr>
        <w:t>xxxxx</w:t>
      </w:r>
      <w:proofErr w:type="spellEnd"/>
      <w:r w:rsidRPr="007562AC">
        <w:rPr>
          <w:rFonts w:ascii="Arial" w:hAnsi="Arial" w:cs="Arial"/>
          <w:sz w:val="20"/>
          <w:szCs w:val="20"/>
        </w:rPr>
        <w:t>]</w:t>
      </w:r>
    </w:p>
    <w:p w14:paraId="27F7F231" w14:textId="77777777" w:rsidR="006F262E" w:rsidRPr="007562AC" w:rsidRDefault="006F262E" w:rsidP="006F262E">
      <w:pPr>
        <w:numPr>
          <w:ilvl w:val="0"/>
          <w:numId w:val="30"/>
        </w:numPr>
        <w:pBdr>
          <w:top w:val="single" w:sz="4" w:space="1" w:color="auto"/>
          <w:left w:val="single" w:sz="4" w:space="4" w:color="auto"/>
          <w:bottom w:val="single" w:sz="4" w:space="1" w:color="auto"/>
          <w:right w:val="single" w:sz="4" w:space="4" w:color="auto"/>
        </w:pBdr>
        <w:tabs>
          <w:tab w:val="num" w:pos="360"/>
        </w:tabs>
        <w:spacing w:after="120"/>
        <w:ind w:left="0" w:firstLine="0"/>
        <w:jc w:val="both"/>
        <w:rPr>
          <w:rFonts w:ascii="Arial" w:hAnsi="Arial" w:cs="Arial"/>
          <w:sz w:val="20"/>
          <w:szCs w:val="20"/>
        </w:rPr>
      </w:pPr>
      <w:r w:rsidRPr="007562AC">
        <w:rPr>
          <w:rFonts w:ascii="Arial" w:hAnsi="Arial" w:cs="Arial"/>
          <w:sz w:val="20"/>
          <w:szCs w:val="20"/>
        </w:rPr>
        <w:t xml:space="preserve">Os documentos foram apresentados de forma incompleta, inadequada ou inidônea, não sendo hábeis para demonstrar o atingimento da finalidade pactuada; ensejando </w:t>
      </w:r>
      <w:proofErr w:type="spellStart"/>
      <w:r w:rsidRPr="007562AC">
        <w:rPr>
          <w:rFonts w:ascii="Arial" w:hAnsi="Arial" w:cs="Arial"/>
          <w:sz w:val="20"/>
          <w:szCs w:val="20"/>
        </w:rPr>
        <w:t>dano</w:t>
      </w:r>
      <w:proofErr w:type="spellEnd"/>
      <w:r w:rsidRPr="007562AC">
        <w:rPr>
          <w:rFonts w:ascii="Arial" w:hAnsi="Arial" w:cs="Arial"/>
          <w:sz w:val="20"/>
          <w:szCs w:val="20"/>
        </w:rPr>
        <w:t xml:space="preserve"> ao erário no valor de R$ [</w:t>
      </w:r>
      <w:proofErr w:type="spellStart"/>
      <w:r w:rsidRPr="007562AC">
        <w:rPr>
          <w:rFonts w:ascii="Arial" w:hAnsi="Arial" w:cs="Arial"/>
          <w:sz w:val="20"/>
          <w:szCs w:val="20"/>
        </w:rPr>
        <w:t>xxxxx</w:t>
      </w:r>
      <w:proofErr w:type="spellEnd"/>
      <w:r w:rsidRPr="007562AC">
        <w:rPr>
          <w:rFonts w:ascii="Arial" w:hAnsi="Arial" w:cs="Arial"/>
          <w:sz w:val="20"/>
          <w:szCs w:val="20"/>
        </w:rPr>
        <w:t>]</w:t>
      </w:r>
    </w:p>
    <w:p w14:paraId="6E13139F" w14:textId="77777777" w:rsidR="006F262E" w:rsidRPr="007562AC" w:rsidRDefault="006F262E" w:rsidP="006F262E">
      <w:pPr>
        <w:numPr>
          <w:ilvl w:val="0"/>
          <w:numId w:val="30"/>
        </w:numPr>
        <w:pBdr>
          <w:top w:val="single" w:sz="4" w:space="1" w:color="auto"/>
          <w:left w:val="single" w:sz="4" w:space="4" w:color="auto"/>
          <w:bottom w:val="single" w:sz="4" w:space="1" w:color="auto"/>
          <w:right w:val="single" w:sz="4" w:space="4" w:color="auto"/>
        </w:pBdr>
        <w:tabs>
          <w:tab w:val="num" w:pos="360"/>
        </w:tabs>
        <w:spacing w:after="120"/>
        <w:ind w:left="0" w:firstLine="0"/>
        <w:jc w:val="both"/>
        <w:rPr>
          <w:rFonts w:ascii="Arial" w:hAnsi="Arial" w:cs="Arial"/>
          <w:sz w:val="20"/>
          <w:szCs w:val="20"/>
        </w:rPr>
      </w:pPr>
      <w:r w:rsidRPr="007562AC">
        <w:rPr>
          <w:rFonts w:ascii="Arial" w:hAnsi="Arial" w:cs="Arial"/>
          <w:sz w:val="20"/>
          <w:szCs w:val="20"/>
        </w:rPr>
        <w:t>descrever outra(s) irregularidade(s) e a evidência complementar, se for o caso.</w:t>
      </w:r>
    </w:p>
    <w:p w14:paraId="6CE4A216" w14:textId="77777777" w:rsidR="006F262E" w:rsidRPr="007562AC" w:rsidRDefault="006F262E" w:rsidP="006F262E">
      <w:pPr>
        <w:spacing w:after="120"/>
        <w:ind w:firstLine="851"/>
        <w:jc w:val="both"/>
        <w:rPr>
          <w:rFonts w:ascii="Arial" w:hAnsi="Arial" w:cs="Arial"/>
          <w:b/>
          <w:bCs/>
          <w:sz w:val="22"/>
          <w:szCs w:val="22"/>
        </w:rPr>
      </w:pPr>
    </w:p>
    <w:p w14:paraId="1A2B126B" w14:textId="77777777" w:rsidR="006F262E" w:rsidRPr="007562AC" w:rsidRDefault="006F262E" w:rsidP="006F262E">
      <w:pPr>
        <w:spacing w:after="120"/>
        <w:jc w:val="both"/>
        <w:rPr>
          <w:rFonts w:ascii="Arial" w:hAnsi="Arial" w:cs="Arial"/>
          <w:b/>
          <w:bCs/>
          <w:sz w:val="22"/>
          <w:szCs w:val="22"/>
        </w:rPr>
      </w:pPr>
      <w:r w:rsidRPr="007562AC">
        <w:rPr>
          <w:rFonts w:ascii="Arial" w:hAnsi="Arial" w:cs="Arial"/>
          <w:b/>
          <w:bCs/>
          <w:sz w:val="22"/>
          <w:szCs w:val="22"/>
        </w:rPr>
        <w:t>Nota explicativa 13: Complemento da conclusão em caso de irregularidade</w:t>
      </w:r>
    </w:p>
    <w:p w14:paraId="016E400F"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Quando o resultado da análise técnica apontar irregularidades na execução física ou financeira do objeto, o analista deverá descrever, de forma detalhada, as providências administrativas adotadas no caso concreto, conforme o disposto no art. 67 do Decreto nº 127/2011 e no art. 47 da IN-TC nº 14/2012.</w:t>
      </w:r>
    </w:p>
    <w:p w14:paraId="7D9C20DD"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Dever</w:t>
      </w:r>
      <w:r>
        <w:rPr>
          <w:rFonts w:ascii="Arial" w:hAnsi="Arial" w:cs="Arial"/>
          <w:sz w:val="22"/>
          <w:szCs w:val="22"/>
        </w:rPr>
        <w:t>ão</w:t>
      </w:r>
      <w:r w:rsidRPr="007562AC">
        <w:rPr>
          <w:rFonts w:ascii="Arial" w:hAnsi="Arial" w:cs="Arial"/>
          <w:sz w:val="22"/>
          <w:szCs w:val="22"/>
        </w:rPr>
        <w:t xml:space="preserve"> ser consignad</w:t>
      </w:r>
      <w:r>
        <w:rPr>
          <w:rFonts w:ascii="Arial" w:hAnsi="Arial" w:cs="Arial"/>
          <w:sz w:val="22"/>
          <w:szCs w:val="22"/>
        </w:rPr>
        <w:t>as</w:t>
      </w:r>
      <w:r w:rsidRPr="007562AC">
        <w:rPr>
          <w:rFonts w:ascii="Arial" w:hAnsi="Arial" w:cs="Arial"/>
          <w:sz w:val="22"/>
          <w:szCs w:val="22"/>
        </w:rPr>
        <w:t xml:space="preserve"> no parecer:</w:t>
      </w:r>
    </w:p>
    <w:p w14:paraId="69A5BEF0" w14:textId="77777777" w:rsidR="006F262E" w:rsidRPr="007562AC" w:rsidRDefault="006F262E" w:rsidP="006F262E">
      <w:pPr>
        <w:numPr>
          <w:ilvl w:val="0"/>
          <w:numId w:val="26"/>
        </w:numPr>
        <w:tabs>
          <w:tab w:val="clear" w:pos="720"/>
          <w:tab w:val="num" w:pos="851"/>
        </w:tabs>
        <w:spacing w:after="120"/>
        <w:ind w:left="851" w:firstLine="0"/>
        <w:jc w:val="both"/>
        <w:rPr>
          <w:rFonts w:ascii="Arial" w:hAnsi="Arial" w:cs="Arial"/>
          <w:sz w:val="22"/>
          <w:szCs w:val="22"/>
        </w:rPr>
      </w:pPr>
      <w:r w:rsidRPr="007562AC">
        <w:rPr>
          <w:rFonts w:ascii="Arial" w:hAnsi="Arial" w:cs="Arial"/>
          <w:sz w:val="22"/>
          <w:szCs w:val="22"/>
        </w:rPr>
        <w:t>as notificações dos responsáveis para apresentação de defesa ou esclarecimentos;</w:t>
      </w:r>
    </w:p>
    <w:p w14:paraId="169ADDEC" w14:textId="77777777" w:rsidR="006F262E" w:rsidRPr="007562AC" w:rsidRDefault="006F262E" w:rsidP="006F262E">
      <w:pPr>
        <w:numPr>
          <w:ilvl w:val="0"/>
          <w:numId w:val="26"/>
        </w:numPr>
        <w:tabs>
          <w:tab w:val="clear" w:pos="720"/>
          <w:tab w:val="num" w:pos="851"/>
        </w:tabs>
        <w:spacing w:after="120"/>
        <w:ind w:left="851" w:firstLine="0"/>
        <w:jc w:val="both"/>
        <w:rPr>
          <w:rFonts w:ascii="Arial" w:hAnsi="Arial" w:cs="Arial"/>
          <w:sz w:val="22"/>
          <w:szCs w:val="22"/>
        </w:rPr>
      </w:pPr>
      <w:r w:rsidRPr="007562AC">
        <w:rPr>
          <w:rFonts w:ascii="Arial" w:hAnsi="Arial" w:cs="Arial"/>
          <w:sz w:val="22"/>
          <w:szCs w:val="22"/>
        </w:rPr>
        <w:t>as razões de defesa apresentadas e a avaliação técnica quanto à sua pertinência;</w:t>
      </w:r>
    </w:p>
    <w:p w14:paraId="4E406D51" w14:textId="77777777" w:rsidR="006F262E" w:rsidRPr="007562AC" w:rsidRDefault="006F262E" w:rsidP="006F262E">
      <w:pPr>
        <w:numPr>
          <w:ilvl w:val="0"/>
          <w:numId w:val="26"/>
        </w:numPr>
        <w:tabs>
          <w:tab w:val="clear" w:pos="720"/>
          <w:tab w:val="num" w:pos="851"/>
        </w:tabs>
        <w:spacing w:after="120"/>
        <w:ind w:left="851" w:firstLine="0"/>
        <w:jc w:val="both"/>
        <w:rPr>
          <w:rFonts w:ascii="Arial" w:hAnsi="Arial" w:cs="Arial"/>
          <w:sz w:val="22"/>
          <w:szCs w:val="22"/>
        </w:rPr>
      </w:pPr>
      <w:r w:rsidRPr="007562AC">
        <w:rPr>
          <w:rFonts w:ascii="Arial" w:hAnsi="Arial" w:cs="Arial"/>
          <w:sz w:val="22"/>
          <w:szCs w:val="22"/>
        </w:rPr>
        <w:t>a demonstração de que foram assegurados os direitos ao contraditório e à ampla defesa durante o trâmite do processo.</w:t>
      </w:r>
    </w:p>
    <w:p w14:paraId="18AE9A50"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lastRenderedPageBreak/>
        <w:t>Nos termos do §3º do art. 47 da IN-TC nº 14/2012, o técnico deverá identificar o responsável ou os responsáveis, devidamente qualificados, e quantificar o dano apurado.</w:t>
      </w:r>
    </w:p>
    <w:p w14:paraId="7D62B963" w14:textId="77777777" w:rsidR="006F262E" w:rsidRPr="007562AC" w:rsidRDefault="006F262E" w:rsidP="006F262E">
      <w:pPr>
        <w:spacing w:after="120"/>
        <w:ind w:firstLine="851"/>
        <w:jc w:val="both"/>
        <w:rPr>
          <w:rFonts w:ascii="Arial" w:hAnsi="Arial" w:cs="Arial"/>
          <w:sz w:val="22"/>
          <w:szCs w:val="22"/>
        </w:rPr>
      </w:pPr>
      <w:r w:rsidRPr="007562AC">
        <w:rPr>
          <w:rFonts w:ascii="Arial" w:hAnsi="Arial" w:cs="Arial"/>
          <w:sz w:val="22"/>
          <w:szCs w:val="22"/>
        </w:rPr>
        <w:t>Sobre o valor do dano identificado deverá incidir atualização monetária e juros, conforme previsto nos §§ 1º e 2º do art. 72 do Decreto nº 127/2011. A memória de cálculo contendo o índice de atualização monetária utilizado, a taxa de juros aplicada e as datas iniciais e finais de incidência deverá ser juntada aos autos, garantindo a transparência e a rastreabilidade do cálculo realizado.</w:t>
      </w:r>
    </w:p>
    <w:p w14:paraId="4F6F125C" w14:textId="77777777" w:rsidR="006F262E" w:rsidRPr="007562AC" w:rsidRDefault="006F262E" w:rsidP="006F262E">
      <w:pPr>
        <w:spacing w:after="120"/>
        <w:ind w:firstLine="851"/>
        <w:jc w:val="both"/>
        <w:rPr>
          <w:rFonts w:ascii="Arial" w:hAnsi="Arial" w:cs="Arial"/>
        </w:rPr>
      </w:pPr>
    </w:p>
    <w:p w14:paraId="732035F3"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b/>
          <w:bCs/>
          <w:sz w:val="20"/>
          <w:szCs w:val="20"/>
        </w:rPr>
        <w:t>Exemplo de redação para o parecer técnico (situação de irregularidade)</w:t>
      </w:r>
      <w:r w:rsidRPr="006D0A5F">
        <w:rPr>
          <w:rFonts w:ascii="Arial" w:hAnsi="Arial" w:cs="Arial"/>
          <w:b/>
          <w:bCs/>
          <w:sz w:val="20"/>
          <w:szCs w:val="20"/>
        </w:rPr>
        <w:t xml:space="preserve"> </w:t>
      </w:r>
      <w:proofErr w:type="gramStart"/>
      <w:r w:rsidRPr="00A20D01">
        <w:rPr>
          <w:rFonts w:ascii="Arial" w:hAnsi="Arial" w:cs="Arial"/>
          <w:b/>
          <w:bCs/>
          <w:sz w:val="20"/>
          <w:szCs w:val="20"/>
        </w:rPr>
        <w:t xml:space="preserve">- </w:t>
      </w:r>
      <w:r w:rsidRPr="00A20D01">
        <w:t xml:space="preserve"> </w:t>
      </w:r>
      <w:r w:rsidRPr="00A20D01">
        <w:rPr>
          <w:rFonts w:ascii="Arial" w:hAnsi="Arial" w:cs="Arial"/>
          <w:b/>
          <w:bCs/>
          <w:sz w:val="20"/>
          <w:szCs w:val="20"/>
        </w:rPr>
        <w:t>Complemento</w:t>
      </w:r>
      <w:proofErr w:type="gramEnd"/>
      <w:r w:rsidRPr="00A20D01">
        <w:rPr>
          <w:rFonts w:ascii="Arial" w:hAnsi="Arial" w:cs="Arial"/>
          <w:b/>
          <w:bCs/>
          <w:sz w:val="20"/>
          <w:szCs w:val="20"/>
        </w:rPr>
        <w:t xml:space="preserve"> da conclusão em caso de irregularidade</w:t>
      </w:r>
      <w:r w:rsidRPr="007562AC">
        <w:rPr>
          <w:rFonts w:ascii="Arial" w:hAnsi="Arial" w:cs="Arial"/>
          <w:b/>
          <w:bCs/>
          <w:sz w:val="20"/>
          <w:szCs w:val="20"/>
        </w:rPr>
        <w:t>:</w:t>
      </w:r>
    </w:p>
    <w:p w14:paraId="35C2A603"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Durante a análise técnica, foram adotadas as providências administrativas cabíveis, nos termos do art. 67 do Decreto nº 127/2011, tendo sido </w:t>
      </w:r>
      <w:r w:rsidRPr="007562AC">
        <w:rPr>
          <w:rFonts w:ascii="Arial" w:hAnsi="Arial" w:cs="Arial"/>
          <w:b/>
          <w:bCs/>
          <w:sz w:val="20"/>
          <w:szCs w:val="20"/>
        </w:rPr>
        <w:t>notificado o responsável</w:t>
      </w:r>
      <w:r w:rsidRPr="007562AC">
        <w:rPr>
          <w:rFonts w:ascii="Arial" w:hAnsi="Arial" w:cs="Arial"/>
          <w:sz w:val="20"/>
          <w:szCs w:val="20"/>
        </w:rPr>
        <w:t xml:space="preserve"> [nome completo], [cargo/função à época dos fatos], por meio do Ofício nº [</w:t>
      </w:r>
      <w:proofErr w:type="spellStart"/>
      <w:r w:rsidRPr="007562AC">
        <w:rPr>
          <w:rFonts w:ascii="Arial" w:hAnsi="Arial" w:cs="Arial"/>
          <w:sz w:val="20"/>
          <w:szCs w:val="20"/>
        </w:rPr>
        <w:t>xxx</w:t>
      </w:r>
      <w:proofErr w:type="spellEnd"/>
      <w:r w:rsidRPr="007562AC">
        <w:rPr>
          <w:rFonts w:ascii="Arial" w:hAnsi="Arial" w:cs="Arial"/>
          <w:sz w:val="20"/>
          <w:szCs w:val="20"/>
        </w:rPr>
        <w:t>/ano], para apresentação de defesa acerca das irregularidades apontadas na execução do objeto.</w:t>
      </w:r>
    </w:p>
    <w:p w14:paraId="076788F3"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O responsável apresentou manifestação em [data], na qual alegou que [resumir as principais alegações apresentadas — ex.: “as despesas foram realizadas dentro do prazo de vigência do instrumento e devidamente comprovadas mediante notas fiscais e recibos”].</w:t>
      </w:r>
    </w:p>
    <w:p w14:paraId="29FD8D2C"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As justificativas apresentadas foram </w:t>
      </w:r>
      <w:r w:rsidRPr="007562AC">
        <w:rPr>
          <w:rFonts w:ascii="Arial" w:hAnsi="Arial" w:cs="Arial"/>
          <w:b/>
          <w:bCs/>
          <w:sz w:val="20"/>
          <w:szCs w:val="20"/>
        </w:rPr>
        <w:t>analisadas pelo analista técnico</w:t>
      </w:r>
      <w:r w:rsidRPr="007562AC">
        <w:rPr>
          <w:rFonts w:ascii="Arial" w:hAnsi="Arial" w:cs="Arial"/>
          <w:sz w:val="20"/>
          <w:szCs w:val="20"/>
        </w:rPr>
        <w:t>, que concluiu pela [inconsistência / parcial procedência / improcedência] das alegações, uma vez que [indicar o motivo — ex.: “os documentos apresentados não comprovam a aplicação dos recursos na finalidade pactuada” ou “não houve comprovação do nexo de causalidade entre as despesas e o objeto do termo”].</w:t>
      </w:r>
    </w:p>
    <w:p w14:paraId="7F1DA1FA"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Ressalta-se que foi </w:t>
      </w:r>
      <w:r w:rsidRPr="007562AC">
        <w:rPr>
          <w:rFonts w:ascii="Arial" w:hAnsi="Arial" w:cs="Arial"/>
          <w:b/>
          <w:bCs/>
          <w:sz w:val="20"/>
          <w:szCs w:val="20"/>
        </w:rPr>
        <w:t>assegurado o pleno exercício do contraditório e da ampla defesa</w:t>
      </w:r>
      <w:r w:rsidRPr="007562AC">
        <w:rPr>
          <w:rFonts w:ascii="Arial" w:hAnsi="Arial" w:cs="Arial"/>
          <w:sz w:val="20"/>
          <w:szCs w:val="20"/>
        </w:rPr>
        <w:t>, em conformidade com os princípios constitucionais e as disposições da IN-TC nº 14/2012.</w:t>
      </w:r>
    </w:p>
    <w:p w14:paraId="2EDC0196"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Nos termos do §3º do art. 47 da referida Instrução Normativa, o técnico procedeu à </w:t>
      </w:r>
      <w:r w:rsidRPr="007562AC">
        <w:rPr>
          <w:rFonts w:ascii="Arial" w:hAnsi="Arial" w:cs="Arial"/>
          <w:b/>
          <w:bCs/>
          <w:sz w:val="20"/>
          <w:szCs w:val="20"/>
        </w:rPr>
        <w:t>identificação dos responsáveis</w:t>
      </w:r>
      <w:r w:rsidRPr="007562AC">
        <w:rPr>
          <w:rFonts w:ascii="Arial" w:hAnsi="Arial" w:cs="Arial"/>
          <w:sz w:val="20"/>
          <w:szCs w:val="20"/>
        </w:rPr>
        <w:t>, sendo estes:</w:t>
      </w:r>
    </w:p>
    <w:p w14:paraId="4935A471" w14:textId="77777777" w:rsidR="006F262E" w:rsidRPr="007562AC" w:rsidRDefault="006F262E" w:rsidP="006F262E">
      <w:pPr>
        <w:numPr>
          <w:ilvl w:val="0"/>
          <w:numId w:val="29"/>
        </w:numPr>
        <w:pBdr>
          <w:top w:val="single" w:sz="4" w:space="1" w:color="auto"/>
          <w:left w:val="single" w:sz="4" w:space="4" w:color="auto"/>
          <w:bottom w:val="single" w:sz="4" w:space="1" w:color="auto"/>
          <w:right w:val="single" w:sz="4" w:space="4" w:color="auto"/>
        </w:pBdr>
        <w:tabs>
          <w:tab w:val="clear" w:pos="720"/>
          <w:tab w:val="num" w:pos="360"/>
        </w:tabs>
        <w:spacing w:after="120"/>
        <w:ind w:left="0" w:firstLine="0"/>
        <w:jc w:val="both"/>
        <w:rPr>
          <w:rFonts w:ascii="Arial" w:hAnsi="Arial" w:cs="Arial"/>
          <w:sz w:val="20"/>
          <w:szCs w:val="20"/>
        </w:rPr>
      </w:pPr>
      <w:r w:rsidRPr="007562AC">
        <w:rPr>
          <w:rFonts w:ascii="Arial" w:hAnsi="Arial" w:cs="Arial"/>
          <w:sz w:val="20"/>
          <w:szCs w:val="20"/>
        </w:rPr>
        <w:t>[Nome completo do responsável 1], [qualificação: CPF, cargo/função, entidade];</w:t>
      </w:r>
    </w:p>
    <w:p w14:paraId="29F271CC" w14:textId="77777777" w:rsidR="006F262E" w:rsidRPr="007562AC" w:rsidRDefault="006F262E" w:rsidP="006F262E">
      <w:pPr>
        <w:numPr>
          <w:ilvl w:val="0"/>
          <w:numId w:val="29"/>
        </w:numPr>
        <w:pBdr>
          <w:top w:val="single" w:sz="4" w:space="1" w:color="auto"/>
          <w:left w:val="single" w:sz="4" w:space="4" w:color="auto"/>
          <w:bottom w:val="single" w:sz="4" w:space="1" w:color="auto"/>
          <w:right w:val="single" w:sz="4" w:space="4" w:color="auto"/>
        </w:pBdr>
        <w:tabs>
          <w:tab w:val="clear" w:pos="720"/>
          <w:tab w:val="num" w:pos="360"/>
        </w:tabs>
        <w:spacing w:after="120"/>
        <w:ind w:left="0" w:firstLine="0"/>
        <w:jc w:val="both"/>
        <w:rPr>
          <w:rFonts w:ascii="Arial" w:hAnsi="Arial" w:cs="Arial"/>
          <w:sz w:val="20"/>
          <w:szCs w:val="20"/>
        </w:rPr>
      </w:pPr>
      <w:r w:rsidRPr="007562AC">
        <w:rPr>
          <w:rFonts w:ascii="Arial" w:hAnsi="Arial" w:cs="Arial"/>
          <w:sz w:val="20"/>
          <w:szCs w:val="20"/>
        </w:rPr>
        <w:t>[Nome completo do responsável 2], [qualificação: CPF, cargo/função, entidade].</w:t>
      </w:r>
    </w:p>
    <w:p w14:paraId="5504646B"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Com base nas irregularidades apuradas, foi </w:t>
      </w:r>
      <w:r w:rsidRPr="007562AC">
        <w:rPr>
          <w:rFonts w:ascii="Arial" w:hAnsi="Arial" w:cs="Arial"/>
          <w:b/>
          <w:bCs/>
          <w:sz w:val="20"/>
          <w:szCs w:val="20"/>
        </w:rPr>
        <w:t>quantificado o dano ao erário</w:t>
      </w:r>
      <w:r w:rsidRPr="007562AC">
        <w:rPr>
          <w:rFonts w:ascii="Arial" w:hAnsi="Arial" w:cs="Arial"/>
          <w:sz w:val="20"/>
          <w:szCs w:val="20"/>
        </w:rPr>
        <w:t xml:space="preserve"> no valor de R$ [</w:t>
      </w:r>
      <w:proofErr w:type="spellStart"/>
      <w:proofErr w:type="gramStart"/>
      <w:r w:rsidRPr="007562AC">
        <w:rPr>
          <w:rFonts w:ascii="Arial" w:hAnsi="Arial" w:cs="Arial"/>
          <w:sz w:val="20"/>
          <w:szCs w:val="20"/>
        </w:rPr>
        <w:t>xxx.xxx,xx</w:t>
      </w:r>
      <w:proofErr w:type="spellEnd"/>
      <w:proofErr w:type="gramEnd"/>
      <w:r w:rsidRPr="007562AC">
        <w:rPr>
          <w:rFonts w:ascii="Arial" w:hAnsi="Arial" w:cs="Arial"/>
          <w:sz w:val="20"/>
          <w:szCs w:val="20"/>
        </w:rPr>
        <w:t xml:space="preserve">], sobre o qual incidem </w:t>
      </w:r>
      <w:r w:rsidRPr="007562AC">
        <w:rPr>
          <w:rFonts w:ascii="Arial" w:hAnsi="Arial" w:cs="Arial"/>
          <w:b/>
          <w:bCs/>
          <w:sz w:val="20"/>
          <w:szCs w:val="20"/>
        </w:rPr>
        <w:t>atualização monetária e juros</w:t>
      </w:r>
      <w:r w:rsidRPr="007562AC">
        <w:rPr>
          <w:rFonts w:ascii="Arial" w:hAnsi="Arial" w:cs="Arial"/>
          <w:sz w:val="20"/>
          <w:szCs w:val="20"/>
        </w:rPr>
        <w:t xml:space="preserve"> nos termos dos §§1º e 2º do art. 72 do Decreto nº 127/2011. A </w:t>
      </w:r>
      <w:r w:rsidRPr="007562AC">
        <w:rPr>
          <w:rFonts w:ascii="Arial" w:hAnsi="Arial" w:cs="Arial"/>
          <w:b/>
          <w:bCs/>
          <w:sz w:val="20"/>
          <w:szCs w:val="20"/>
        </w:rPr>
        <w:t>memória de cálculo</w:t>
      </w:r>
      <w:r w:rsidRPr="007562AC">
        <w:rPr>
          <w:rFonts w:ascii="Arial" w:hAnsi="Arial" w:cs="Arial"/>
          <w:sz w:val="20"/>
          <w:szCs w:val="20"/>
        </w:rPr>
        <w:t xml:space="preserve"> contendo o índice de atualização, a taxa de juros e as datas de incidência foi devidamente juntada aos autos.</w:t>
      </w:r>
    </w:p>
    <w:p w14:paraId="248D3763"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 xml:space="preserve">Dessa forma, conclui-se pela </w:t>
      </w:r>
      <w:r w:rsidRPr="007562AC">
        <w:rPr>
          <w:rFonts w:ascii="Arial" w:hAnsi="Arial" w:cs="Arial"/>
          <w:b/>
          <w:bCs/>
          <w:sz w:val="20"/>
          <w:szCs w:val="20"/>
        </w:rPr>
        <w:t>irregularidade da prestação de contas</w:t>
      </w:r>
      <w:r w:rsidRPr="007562AC">
        <w:rPr>
          <w:rFonts w:ascii="Arial" w:hAnsi="Arial" w:cs="Arial"/>
          <w:sz w:val="20"/>
          <w:szCs w:val="20"/>
        </w:rPr>
        <w:t>, recomendando-se a adoção das providências cabíveis para restituição do dano ao erário e encaminhamento ao controle interno e posteriormente à autoridade competente para pronunciamento.</w:t>
      </w:r>
    </w:p>
    <w:p w14:paraId="589294A0" w14:textId="77777777" w:rsidR="006F262E" w:rsidRPr="007562AC" w:rsidRDefault="006F262E" w:rsidP="006F262E">
      <w:pPr>
        <w:pBdr>
          <w:top w:val="single" w:sz="4" w:space="1" w:color="auto"/>
          <w:left w:val="single" w:sz="4" w:space="4" w:color="auto"/>
          <w:bottom w:val="single" w:sz="4" w:space="1" w:color="auto"/>
          <w:right w:val="single" w:sz="4" w:space="4" w:color="auto"/>
        </w:pBdr>
        <w:spacing w:after="120"/>
        <w:jc w:val="both"/>
        <w:rPr>
          <w:rFonts w:ascii="Arial" w:hAnsi="Arial" w:cs="Arial"/>
          <w:sz w:val="20"/>
          <w:szCs w:val="20"/>
        </w:rPr>
      </w:pPr>
      <w:r w:rsidRPr="007562AC">
        <w:rPr>
          <w:rFonts w:ascii="Arial" w:hAnsi="Arial" w:cs="Arial"/>
          <w:sz w:val="20"/>
          <w:szCs w:val="20"/>
        </w:rPr>
        <w:t>Ainda, após o parecer do controle interno, esta prestação de contas poderá sofrer revisão do parecer técnico, de acordo com a respectiva manifestação.</w:t>
      </w:r>
    </w:p>
    <w:p w14:paraId="0A5C98CB" w14:textId="77777777" w:rsidR="006F262E" w:rsidRPr="007562AC" w:rsidRDefault="006F262E" w:rsidP="006F262E">
      <w:pPr>
        <w:spacing w:after="120"/>
      </w:pPr>
    </w:p>
    <w:p w14:paraId="1B3C195F" w14:textId="1238F4B0" w:rsidR="006F262E" w:rsidRDefault="006F262E">
      <w:pPr>
        <w:spacing w:after="160" w:line="259" w:lineRule="auto"/>
        <w:rPr>
          <w:rFonts w:ascii="Arial" w:eastAsia="Arial" w:hAnsi="Arial" w:cs="Arial"/>
          <w:sz w:val="22"/>
          <w:szCs w:val="22"/>
        </w:rPr>
      </w:pPr>
      <w:r>
        <w:rPr>
          <w:rFonts w:ascii="Arial" w:eastAsia="Arial" w:hAnsi="Arial" w:cs="Arial"/>
          <w:sz w:val="22"/>
          <w:szCs w:val="22"/>
        </w:rPr>
        <w:br w:type="page"/>
      </w:r>
    </w:p>
    <w:p w14:paraId="495060F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2BA3E01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APÊNDICE III</w:t>
      </w:r>
    </w:p>
    <w:p w14:paraId="48D859F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Roteiro para Parecer Técnico em Prestação de Contas Parcial</w:t>
      </w:r>
    </w:p>
    <w:p w14:paraId="2F0179B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Termo de Fomento e de Colaboração – Decreto nº 1.196/2017</w:t>
      </w:r>
    </w:p>
    <w:p w14:paraId="66A6E81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2C21FA2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ROTEIRO PARA PARECER TÉCNICO EM PRESTAÇÃO DE CONTAS PARCIAL</w:t>
      </w:r>
    </w:p>
    <w:p w14:paraId="2E861DB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6A2F62E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base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49 a 60 do Decreto Estadual nº 1.196/2017 e art. 47 da IN TC 14/2012.</w:t>
      </w:r>
    </w:p>
    <w:p w14:paraId="36F30FB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Orientações iniciais:</w:t>
      </w:r>
    </w:p>
    <w:p w14:paraId="25ADBADD" w14:textId="77777777" w:rsidR="006F262E" w:rsidRPr="006F262E" w:rsidRDefault="006F262E" w:rsidP="006F262E">
      <w:pPr>
        <w:numPr>
          <w:ilvl w:val="0"/>
          <w:numId w:val="3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Este roteiro aplica-se apenas às parcerias celebradas por meio de Termo de Fomento ou de Colaboração com base na Lei nº 13.019/2014 e no Decreto nº 1.196/2017.</w:t>
      </w:r>
    </w:p>
    <w:p w14:paraId="14E687A8" w14:textId="77777777" w:rsidR="006F262E" w:rsidRPr="006F262E" w:rsidRDefault="006F262E" w:rsidP="006F262E">
      <w:pPr>
        <w:numPr>
          <w:ilvl w:val="0"/>
          <w:numId w:val="3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partir deste roteiro as unidades técnicas poderão produzir seus próprios modelos de parecer, podendo fazer as adaptações necessárias, desde que em conformidade com a legislação.</w:t>
      </w:r>
    </w:p>
    <w:p w14:paraId="6AEEE390" w14:textId="77777777" w:rsidR="006F262E" w:rsidRPr="006F262E" w:rsidRDefault="006F262E" w:rsidP="006F262E">
      <w:pPr>
        <w:numPr>
          <w:ilvl w:val="0"/>
          <w:numId w:val="3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Sugere-se que o parecer técnico da prestação de contas final seja estruturado em 3 itens: apresentação, análise técnica e conclusão.</w:t>
      </w:r>
    </w:p>
    <w:p w14:paraId="699CF99B" w14:textId="77777777" w:rsidR="006F262E" w:rsidRPr="006F262E" w:rsidRDefault="006F262E" w:rsidP="006F262E">
      <w:pPr>
        <w:numPr>
          <w:ilvl w:val="0"/>
          <w:numId w:val="3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Para parcerias celebradas após 04/03/2024 aplica-se a IN TC 33/24.</w:t>
      </w:r>
    </w:p>
    <w:p w14:paraId="4620978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6B622FA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 Apresentação</w:t>
      </w:r>
    </w:p>
    <w:p w14:paraId="30CAB4B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contextualizar a análise realizada, indicando a natureza da prestação de contas (parcial ou final), o instrumento jurídico (termo de fomento ou de colaboração), o fundamento normativo e os parâmetros utilizados na verificação.</w:t>
      </w:r>
    </w:p>
    <w:p w14:paraId="6B83C05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roofErr w:type="gramStart"/>
      <w:r w:rsidRPr="006F262E">
        <w:rPr>
          <w:rFonts w:ascii="Arial" w:eastAsia="Arial" w:hAnsi="Arial" w:cs="Arial"/>
          <w:sz w:val="22"/>
          <w:szCs w:val="22"/>
        </w:rPr>
        <w:t>A  referência</w:t>
      </w:r>
      <w:proofErr w:type="gramEnd"/>
      <w:r w:rsidRPr="006F262E">
        <w:rPr>
          <w:rFonts w:ascii="Arial" w:eastAsia="Arial" w:hAnsi="Arial" w:cs="Arial"/>
          <w:sz w:val="22"/>
          <w:szCs w:val="22"/>
        </w:rPr>
        <w:t xml:space="preserve"> ao art. 58 do Decreto nº 1.196/2017 e ao art. 47 da IN TC nº 14/2012 demonstra que a análise busca evidenciar a regular aplicação dos recursos públicos e a aderência à finalidade pactuada, observando aspectos de legalidade, legitimidade e economicidade.</w:t>
      </w:r>
    </w:p>
    <w:p w14:paraId="3876F77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menção aos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39 e 45 do Decreto nº 1.196/2017 reforça que a avaliação técnica não se limita ao exame documental, mas também abrange o cumprimento das vedações legais e as ações de acompanhamento e avaliação previstas no normativo.</w:t>
      </w:r>
    </w:p>
    <w:p w14:paraId="46FF6D1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Em síntese, este item deve situar o leitor sobre o escopo e o enquadramento normativo da análise técnica, deixando explícito que o exame da prestação de contas foi conduzido com base nos dispositivos legais vigentes à época da execução e apresentação das contas, conforme as normas estaduais e de controle externo aplicáveis.</w:t>
      </w:r>
    </w:p>
    <w:p w14:paraId="5009BAD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2050B02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tbl>
      <w:tblPr>
        <w:tblStyle w:val="Tabelacomgrade"/>
        <w:tblW w:w="0" w:type="auto"/>
        <w:tblInd w:w="0" w:type="dxa"/>
        <w:tblLook w:val="04A0" w:firstRow="1" w:lastRow="0" w:firstColumn="1" w:lastColumn="0" w:noHBand="0" w:noVBand="1"/>
      </w:tblPr>
      <w:tblGrid>
        <w:gridCol w:w="8494"/>
      </w:tblGrid>
      <w:tr w:rsidR="006F262E" w:rsidRPr="006F262E" w14:paraId="42BFFA8E" w14:textId="77777777">
        <w:tc>
          <w:tcPr>
            <w:tcW w:w="8494" w:type="dxa"/>
            <w:tcBorders>
              <w:top w:val="single" w:sz="4" w:space="0" w:color="auto"/>
              <w:left w:val="single" w:sz="4" w:space="0" w:color="auto"/>
              <w:bottom w:val="single" w:sz="4" w:space="0" w:color="auto"/>
              <w:right w:val="single" w:sz="4" w:space="0" w:color="auto"/>
            </w:tcBorders>
            <w:hideMark/>
          </w:tcPr>
          <w:p w14:paraId="5281B16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w:t>
            </w:r>
          </w:p>
          <w:p w14:paraId="547FF7A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1. APRESENTAÇÃO</w:t>
            </w:r>
          </w:p>
          <w:p w14:paraId="4C4D0B8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Trata a análise da prestação de contas parcial apresentada pelo beneficiário considerando os critérios elencados no art. 58 do Decreto nº 1.196/2017 e no art. 47 da IN TC n. 14/2012, vigentes à época, os quais exigem a demonstração da regular aplicação do recurso, a observância dos princípios legais, o cumprimento do objeto e das metas pactuadas e alcance dos resultados previstos no plano de trabalho, a regularidade dos documentos, a aplicação da contrapartida. A análise considerou ainda os artigos 39 e 45 do Decreto nº 1.196/2017 que preveem as vedações e as ações de acompanhamento e avaliação.</w:t>
            </w:r>
          </w:p>
        </w:tc>
      </w:tr>
    </w:tbl>
    <w:p w14:paraId="59FC027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33F8344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2: Análise Técnica</w:t>
      </w:r>
    </w:p>
    <w:p w14:paraId="53FA4A7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estabelecer os procedimentos e critérios técnicos adotados na análise da prestação de contas, assegurando que o exame seja rigoroso, sistemático e fundamentado.</w:t>
      </w:r>
    </w:p>
    <w:p w14:paraId="44081D7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processo a ser analisado, o técnico responsável deverá aplicar o checklist de verificação, que deverá ser preenchido integralmente e assinado, registrando de forma circunstanciada cada etapa da análise.</w:t>
      </w:r>
    </w:p>
    <w:p w14:paraId="065FFED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Na hipótese de a prestação de contas apresentar inconsistências, omissões ou insuficiência de informações e/ou documentos, o analista deverá encaminhar diligência, oportunizando ao beneficiário a apresentação das complementações ou justificativas pertinentes aos itens questionados. Essas medidas têm por objetivo garantir a regularidade da análise técnica, a observância dos princípios do contraditório e ampla defesa, bem como a integridade e confiabilidade das informações constantes do processo.</w:t>
      </w:r>
    </w:p>
    <w:p w14:paraId="2BC0E51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Ao analisar cada um dos tópicos subsequentes, caso seja identificada alguma impropriedade, o analista deverá:</w:t>
      </w:r>
    </w:p>
    <w:p w14:paraId="22223CF0" w14:textId="77777777" w:rsidR="006F262E" w:rsidRPr="006F262E" w:rsidRDefault="006F262E" w:rsidP="006F262E">
      <w:pPr>
        <w:numPr>
          <w:ilvl w:val="0"/>
          <w:numId w:val="3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registrar detalhadamente as diligências realizadas, indicando as solicitações encaminhadas ao beneficiário e as respectivas respostas apresentadas;</w:t>
      </w:r>
    </w:p>
    <w:p w14:paraId="16888DE5" w14:textId="77777777" w:rsidR="006F262E" w:rsidRPr="006F262E" w:rsidRDefault="006F262E" w:rsidP="006F262E">
      <w:pPr>
        <w:numPr>
          <w:ilvl w:val="0"/>
          <w:numId w:val="3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consignar se, após a diligência, a inconsistência foi sanada ou se a irregularidade se manteve, com eventual glosa do valor correspondente, quando cabível;</w:t>
      </w:r>
    </w:p>
    <w:p w14:paraId="0FB84158" w14:textId="77777777" w:rsidR="006F262E" w:rsidRPr="006F262E" w:rsidRDefault="006F262E" w:rsidP="006F262E">
      <w:pPr>
        <w:numPr>
          <w:ilvl w:val="0"/>
          <w:numId w:val="3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fundamentar a análise em documentos constantes do processo, conforme previsto no art. 51 do Decreto nº 1.196/2017, considerando as vedações do art. 39 e a correta inserção das informações no SIGEF, conforme o art. 50 do mesmo decreto.</w:t>
      </w:r>
    </w:p>
    <w:tbl>
      <w:tblPr>
        <w:tblStyle w:val="Tabelacomgrade"/>
        <w:tblW w:w="0" w:type="auto"/>
        <w:tblInd w:w="-5" w:type="dxa"/>
        <w:tblLook w:val="04A0" w:firstRow="1" w:lastRow="0" w:firstColumn="1" w:lastColumn="0" w:noHBand="0" w:noVBand="1"/>
      </w:tblPr>
      <w:tblGrid>
        <w:gridCol w:w="8499"/>
      </w:tblGrid>
      <w:tr w:rsidR="006F262E" w:rsidRPr="006F262E" w14:paraId="43BBC597" w14:textId="77777777">
        <w:tc>
          <w:tcPr>
            <w:tcW w:w="8499" w:type="dxa"/>
            <w:tcBorders>
              <w:top w:val="single" w:sz="4" w:space="0" w:color="auto"/>
              <w:left w:val="single" w:sz="4" w:space="0" w:color="auto"/>
              <w:bottom w:val="single" w:sz="4" w:space="0" w:color="auto"/>
              <w:right w:val="single" w:sz="4" w:space="0" w:color="auto"/>
            </w:tcBorders>
            <w:hideMark/>
          </w:tcPr>
          <w:p w14:paraId="2AAF747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w:t>
            </w:r>
          </w:p>
          <w:p w14:paraId="28137BC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 ANÁLISE TÉCNICA</w:t>
            </w:r>
          </w:p>
          <w:p w14:paraId="0E8061E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Conforme checklist acostado às pp. </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do processo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foram examinados os documentos apresentados, previstos nos incisos I a XXI e nos parágrafos 1º a 10 do art. 51 do Decreto nº 1.196/2017, considerando-se as vedações estabelecidas no art. 39 e a correta inserção das informações no SIGEF, conforme preconiza o parágrafo único do art. 50 do referido decreto.</w:t>
            </w:r>
          </w:p>
          <w:p w14:paraId="6E37AD6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análise considerou os documentos de monitoramento previstos nos art. 45 e 56 do Decreto nº 1.196/2017, como relatório de visita técnica, o laudo técnico de vistoria (no caso de obras) e o relatório técnico de monitoramento e avaliação, com base no §1º do art. 59 da Lei Federal nº 13.019/2014.</w:t>
            </w:r>
          </w:p>
          <w:p w14:paraId="69036EB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Esta análise observa o disposto no art. 56 deste Decreto, com a manifestação referida nos incisos I a VIII do art. 58 conforme segue.</w:t>
            </w:r>
          </w:p>
        </w:tc>
      </w:tr>
    </w:tbl>
    <w:p w14:paraId="1597FA8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02733AF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3: Regular aplicação do recurso [art. 58, I]</w:t>
      </w:r>
    </w:p>
    <w:p w14:paraId="19A96CA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verificar a regularidade na aplicação dos recursos transferidos, abrangendo tanto a movimentação quanto a destinação financeira, em conformidade com o art. 58, I, do Decreto nº 1.196/2017 e demais dispositivos legais correlatos, garantindo que os recursos foram utilizados exclusivamente para a execução do objeto pactuado.</w:t>
      </w:r>
    </w:p>
    <w:p w14:paraId="13BAC7A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7F89E88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4: Movimentação Financeira</w:t>
      </w:r>
    </w:p>
    <w:p w14:paraId="68AA1F8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verificar se a movimentação dos recursos ocorreu exclusivamente na conta bancária específica vinculada ao instrumento e se os valores foram utilizados somente para as finalidades previstas no plano de trabalho, conforme determina o art. 36 e 37 do Decreto nº 1.196/2017.</w:t>
      </w:r>
    </w:p>
    <w:p w14:paraId="6187E5B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em que se constate movimentação indevida de recursos — seja por transferência para conta diversa, seja por utilização em despesas não autorizadas — o analista deverá detalhar as ocorrências, indicando datas, valores e natureza das irregularidades, bem como avaliar as medidas corretivas adotadas pelo beneficiário.</w:t>
      </w:r>
    </w:p>
    <w:p w14:paraId="35838FD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Deverá ser informado se:</w:t>
      </w:r>
    </w:p>
    <w:p w14:paraId="133305F4" w14:textId="77777777" w:rsidR="006F262E" w:rsidRPr="006F262E" w:rsidRDefault="006F262E" w:rsidP="006F262E">
      <w:pPr>
        <w:numPr>
          <w:ilvl w:val="0"/>
          <w:numId w:val="3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houve restituição integral dos valores à conta específica ou ao erário estadual;</w:t>
      </w:r>
    </w:p>
    <w:p w14:paraId="27780E00" w14:textId="77777777" w:rsidR="006F262E" w:rsidRPr="006F262E" w:rsidRDefault="006F262E" w:rsidP="006F262E">
      <w:pPr>
        <w:numPr>
          <w:ilvl w:val="0"/>
          <w:numId w:val="3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foi apurado e calculado o dano financeiro, inclusive quando decorrente de ausência de aplicação financeira ou perda de rendimento;</w:t>
      </w:r>
    </w:p>
    <w:p w14:paraId="43BDDDDB" w14:textId="77777777" w:rsidR="006F262E" w:rsidRPr="006F262E" w:rsidRDefault="006F262E" w:rsidP="006F262E">
      <w:pPr>
        <w:numPr>
          <w:ilvl w:val="0"/>
          <w:numId w:val="3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foram aplicados juros legais e atualização monetária, nos termos do art. 44, § 1º do Decreto nº 1.196/2017; e</w:t>
      </w:r>
    </w:p>
    <w:p w14:paraId="65F4FBD0" w14:textId="77777777" w:rsidR="006F262E" w:rsidRPr="006F262E" w:rsidRDefault="006F262E" w:rsidP="006F262E">
      <w:pPr>
        <w:numPr>
          <w:ilvl w:val="0"/>
          <w:numId w:val="3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houve recomposição do dano devidamente comprovada por meio de extratos ou comprovantes de recolhimento.</w:t>
      </w:r>
    </w:p>
    <w:p w14:paraId="026D51E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Quando o dano não for recomposto, o analista deverá propor a adoção das providências administrativas cabíveis, nos termos do art. 58, §3º do Decreto nº 1.196/2017, indicando os fatos, os responsáveis e a quantificação do valor atualizado.</w:t>
      </w:r>
    </w:p>
    <w:tbl>
      <w:tblPr>
        <w:tblStyle w:val="Tabelacomgrade"/>
        <w:tblW w:w="0" w:type="auto"/>
        <w:tblInd w:w="0" w:type="dxa"/>
        <w:tblLook w:val="04A0" w:firstRow="1" w:lastRow="0" w:firstColumn="1" w:lastColumn="0" w:noHBand="0" w:noVBand="1"/>
      </w:tblPr>
      <w:tblGrid>
        <w:gridCol w:w="8494"/>
      </w:tblGrid>
      <w:tr w:rsidR="006F262E" w:rsidRPr="006F262E" w14:paraId="1B26E9E6" w14:textId="77777777">
        <w:tc>
          <w:tcPr>
            <w:tcW w:w="8494" w:type="dxa"/>
            <w:tcBorders>
              <w:top w:val="single" w:sz="4" w:space="0" w:color="auto"/>
              <w:left w:val="single" w:sz="4" w:space="0" w:color="auto"/>
              <w:bottom w:val="single" w:sz="4" w:space="0" w:color="auto"/>
              <w:right w:val="single" w:sz="4" w:space="0" w:color="auto"/>
            </w:tcBorders>
            <w:hideMark/>
          </w:tcPr>
          <w:p w14:paraId="36ECB22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317AB5A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2.1 Regular aplicação do recurso [art. 58, I]:</w:t>
            </w:r>
          </w:p>
          <w:p w14:paraId="4B98408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2.1.1 Movimentação Financeira:</w:t>
            </w:r>
          </w:p>
          <w:p w14:paraId="2AEF777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ATENÇÃO: Nos exemplos de redação abaixo, o segundo item trata da ausência de rendimento de aplicação financeira e o terceiro item trata da legitimidade da despesa por não estar prevista no plano de trabalho. As situações podem ocorrer isolada ou cumulativamente, ou seja, um item não necessariamente é excludente do outro.</w:t>
            </w:r>
          </w:p>
          <w:p w14:paraId="3FC711E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Constatou-se que a movimentação dos recursos ocorreu exclusivamente na conta específica vinculada à parceria e somente foram utilizados para pagamento de despesas constantes do plano de trabalho e para aplicação financeira, conforme o disposto no art. 36 do Decreto nº 1.196/2017.</w:t>
            </w:r>
          </w:p>
          <w:p w14:paraId="5307C16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6B93ACD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Constatou-se a movimentação indevida de recursos no montante de R$ </w:t>
            </w:r>
            <w:proofErr w:type="spellStart"/>
            <w:r w:rsidRPr="006F262E">
              <w:rPr>
                <w:rFonts w:ascii="Arial" w:eastAsia="Arial" w:hAnsi="Arial" w:cs="Arial"/>
                <w:sz w:val="22"/>
                <w:szCs w:val="22"/>
              </w:rPr>
              <w:t>xxxxx</w:t>
            </w:r>
            <w:proofErr w:type="spellEnd"/>
            <w:r w:rsidRPr="006F262E">
              <w:rPr>
                <w:rFonts w:ascii="Arial" w:eastAsia="Arial" w:hAnsi="Arial" w:cs="Arial"/>
                <w:sz w:val="22"/>
                <w:szCs w:val="22"/>
              </w:rPr>
              <w:t xml:space="preserve">, transferidos para conta bancária de titularidade de [nome e CNPJ/CPF], em desacordo com o disposto no art. 36 do Decreto nº 1.196/2017. Em razão dessa irregularidade, no período de </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a </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não houve a obtenção dos rendimentos decorrentes de aplicação financeira. Conforme informações prestadas pela instituição bancária, a rentabilidade do fundo em que os valores deveriam estar aplicados foi de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no referido período, resultando em prejuízo ao erário no valor de R$ </w:t>
            </w:r>
            <w:proofErr w:type="spellStart"/>
            <w:r w:rsidRPr="006F262E">
              <w:rPr>
                <w:rFonts w:ascii="Arial" w:eastAsia="Arial" w:hAnsi="Arial" w:cs="Arial"/>
                <w:sz w:val="22"/>
                <w:szCs w:val="22"/>
              </w:rPr>
              <w:t>xx</w:t>
            </w:r>
            <w:proofErr w:type="spellEnd"/>
          </w:p>
          <w:p w14:paraId="1B5A89D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e/ou</w:t>
            </w:r>
          </w:p>
          <w:p w14:paraId="7B6635B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Verificou-se a movimentação indevida de recursos para pagamento de despesas que não foram autorizadas no plano de trabalho, no valor de R$ </w:t>
            </w:r>
            <w:proofErr w:type="spellStart"/>
            <w:proofErr w:type="gramStart"/>
            <w:r w:rsidRPr="006F262E">
              <w:rPr>
                <w:rFonts w:ascii="Arial" w:eastAsia="Arial" w:hAnsi="Arial" w:cs="Arial"/>
                <w:sz w:val="22"/>
                <w:szCs w:val="22"/>
              </w:rPr>
              <w:t>xxx,xx</w:t>
            </w:r>
            <w:proofErr w:type="spellEnd"/>
            <w:proofErr w:type="gramEnd"/>
            <w:r w:rsidRPr="006F262E">
              <w:rPr>
                <w:rFonts w:ascii="Arial" w:eastAsia="Arial" w:hAnsi="Arial" w:cs="Arial"/>
                <w:sz w:val="22"/>
                <w:szCs w:val="22"/>
              </w:rPr>
              <w:t xml:space="preserve"> na data de </w:t>
            </w:r>
            <w:proofErr w:type="spellStart"/>
            <w:r w:rsidRPr="006F262E">
              <w:rPr>
                <w:rFonts w:ascii="Arial" w:eastAsia="Arial" w:hAnsi="Arial" w:cs="Arial"/>
                <w:sz w:val="22"/>
                <w:szCs w:val="22"/>
              </w:rPr>
              <w:t>dd</w:t>
            </w:r>
            <w:proofErr w:type="spellEnd"/>
            <w:r w:rsidRPr="006F262E">
              <w:rPr>
                <w:rFonts w:ascii="Arial" w:eastAsia="Arial" w:hAnsi="Arial" w:cs="Arial"/>
                <w:sz w:val="22"/>
                <w:szCs w:val="22"/>
              </w:rPr>
              <w:t>/mm/</w:t>
            </w:r>
            <w:proofErr w:type="spellStart"/>
            <w:r w:rsidRPr="006F262E">
              <w:rPr>
                <w:rFonts w:ascii="Arial" w:eastAsia="Arial" w:hAnsi="Arial" w:cs="Arial"/>
                <w:sz w:val="22"/>
                <w:szCs w:val="22"/>
              </w:rPr>
              <w:t>aaaa</w:t>
            </w:r>
            <w:proofErr w:type="spellEnd"/>
            <w:r w:rsidRPr="006F262E">
              <w:rPr>
                <w:rFonts w:ascii="Arial" w:eastAsia="Arial" w:hAnsi="Arial" w:cs="Arial"/>
                <w:sz w:val="22"/>
                <w:szCs w:val="22"/>
              </w:rPr>
              <w:t>, em desacordo com o disposto no art. 36 do Decreto nº 1.196/2017.</w:t>
            </w:r>
          </w:p>
        </w:tc>
      </w:tr>
    </w:tbl>
    <w:p w14:paraId="3EE7D65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5F1609B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5: Aplicação Financeira</w:t>
      </w:r>
    </w:p>
    <w:p w14:paraId="6B7F89F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verificar se os recursos não utilizados foram aplicados em fundo de aplicação financeira de curto prazo e baixo risco, conforme o art. 38 do Decreto nº 1.196/2017.</w:t>
      </w:r>
    </w:p>
    <w:p w14:paraId="16DCDCC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w:t>
      </w:r>
    </w:p>
    <w:p w14:paraId="320F083A" w14:textId="77777777" w:rsidR="006F262E" w:rsidRPr="006F262E" w:rsidRDefault="006F262E" w:rsidP="006F262E">
      <w:pPr>
        <w:numPr>
          <w:ilvl w:val="0"/>
          <w:numId w:val="3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identificar valores aplicados, período de aplicação e tipo de aplicação financeira;</w:t>
      </w:r>
    </w:p>
    <w:p w14:paraId="05BB608E" w14:textId="77777777" w:rsidR="006F262E" w:rsidRPr="006F262E" w:rsidRDefault="006F262E" w:rsidP="006F262E">
      <w:pPr>
        <w:numPr>
          <w:ilvl w:val="0"/>
          <w:numId w:val="3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verificar se os rendimentos foram devidamente aplicados no objeto, quando cabível;</w:t>
      </w:r>
    </w:p>
    <w:p w14:paraId="0073E601" w14:textId="77777777" w:rsidR="006F262E" w:rsidRPr="006F262E" w:rsidRDefault="006F262E" w:rsidP="006F262E">
      <w:pPr>
        <w:numPr>
          <w:ilvl w:val="0"/>
          <w:numId w:val="3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registrar irregularidades, como recursos parados em conta corrente ou não aplicados conforme a norma;</w:t>
      </w:r>
    </w:p>
    <w:p w14:paraId="794B7399" w14:textId="77777777" w:rsidR="006F262E" w:rsidRPr="006F262E" w:rsidRDefault="006F262E" w:rsidP="006F262E">
      <w:pPr>
        <w:numPr>
          <w:ilvl w:val="0"/>
          <w:numId w:val="3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quantificar eventuais perdas financeiras decorrentes da ausência de aplicação e propor a recomposição do dano atualizado monetariamente, com juros legais, se for o caso;</w:t>
      </w:r>
    </w:p>
    <w:p w14:paraId="5E9EC079" w14:textId="77777777" w:rsidR="006F262E" w:rsidRPr="006F262E" w:rsidRDefault="006F262E" w:rsidP="006F262E">
      <w:pPr>
        <w:numPr>
          <w:ilvl w:val="0"/>
          <w:numId w:val="3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documentar a memória de cálculo, contendo índices de atualização, taxa de juros, se for o caso, e datas de incidência;</w:t>
      </w:r>
    </w:p>
    <w:p w14:paraId="0B4ACC22" w14:textId="77777777" w:rsidR="006F262E" w:rsidRPr="006F262E" w:rsidRDefault="006F262E" w:rsidP="006F262E">
      <w:pPr>
        <w:numPr>
          <w:ilvl w:val="0"/>
          <w:numId w:val="3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informar se houve a recomposição do dano.</w:t>
      </w:r>
    </w:p>
    <w:tbl>
      <w:tblPr>
        <w:tblStyle w:val="Tabelacomgrade"/>
        <w:tblW w:w="0" w:type="auto"/>
        <w:tblInd w:w="0" w:type="dxa"/>
        <w:tblLook w:val="04A0" w:firstRow="1" w:lastRow="0" w:firstColumn="1" w:lastColumn="0" w:noHBand="0" w:noVBand="1"/>
      </w:tblPr>
      <w:tblGrid>
        <w:gridCol w:w="8494"/>
      </w:tblGrid>
      <w:tr w:rsidR="006F262E" w:rsidRPr="006F262E" w14:paraId="6F5CC0D6" w14:textId="77777777">
        <w:tc>
          <w:tcPr>
            <w:tcW w:w="8494" w:type="dxa"/>
            <w:tcBorders>
              <w:top w:val="single" w:sz="4" w:space="0" w:color="auto"/>
              <w:left w:val="single" w:sz="4" w:space="0" w:color="auto"/>
              <w:bottom w:val="single" w:sz="4" w:space="0" w:color="auto"/>
              <w:right w:val="single" w:sz="4" w:space="0" w:color="auto"/>
            </w:tcBorders>
            <w:hideMark/>
          </w:tcPr>
          <w:p w14:paraId="4F85F69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 xml:space="preserve">Textos exemplificativos das situações </w:t>
            </w:r>
          </w:p>
          <w:p w14:paraId="6151C83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2.1.2 Aplicação Financeira:</w:t>
            </w:r>
          </w:p>
          <w:p w14:paraId="197A92C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recursos enquanto não utilizados foram devidamente aplicados em fundo de aplicação financeira de curto prazo e baixo risco, conforme o art. 38 do Decreto nº 1.196/2017.</w:t>
            </w:r>
          </w:p>
          <w:p w14:paraId="0E5E1AB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4B329A7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bookmarkStart w:id="44" w:name="_Hlk213242649"/>
            <w:r w:rsidRPr="006F262E">
              <w:rPr>
                <w:rFonts w:ascii="Arial" w:eastAsia="Arial" w:hAnsi="Arial" w:cs="Arial"/>
                <w:sz w:val="22"/>
                <w:szCs w:val="22"/>
              </w:rPr>
              <w:t xml:space="preserve">Os recursos, enquanto não utilizados, no valor de R$ </w:t>
            </w:r>
            <w:proofErr w:type="spellStart"/>
            <w:proofErr w:type="gramStart"/>
            <w:r w:rsidRPr="006F262E">
              <w:rPr>
                <w:rFonts w:ascii="Arial" w:eastAsia="Arial" w:hAnsi="Arial" w:cs="Arial"/>
                <w:sz w:val="22"/>
                <w:szCs w:val="22"/>
              </w:rPr>
              <w:t>xxx,xx</w:t>
            </w:r>
            <w:proofErr w:type="spellEnd"/>
            <w:proofErr w:type="gramEnd"/>
            <w:r w:rsidRPr="006F262E">
              <w:rPr>
                <w:rFonts w:ascii="Arial" w:eastAsia="Arial" w:hAnsi="Arial" w:cs="Arial"/>
                <w:sz w:val="22"/>
                <w:szCs w:val="22"/>
              </w:rPr>
              <w:t xml:space="preserve"> não foram objeto de aplicação financeira durante o período de </w:t>
            </w:r>
            <w:proofErr w:type="spellStart"/>
            <w:r w:rsidRPr="006F262E">
              <w:rPr>
                <w:rFonts w:ascii="Arial" w:eastAsia="Arial" w:hAnsi="Arial" w:cs="Arial"/>
                <w:sz w:val="22"/>
                <w:szCs w:val="22"/>
              </w:rPr>
              <w:t>dd</w:t>
            </w:r>
            <w:proofErr w:type="spellEnd"/>
            <w:r w:rsidRPr="006F262E">
              <w:rPr>
                <w:rFonts w:ascii="Arial" w:eastAsia="Arial" w:hAnsi="Arial" w:cs="Arial"/>
                <w:sz w:val="22"/>
                <w:szCs w:val="22"/>
              </w:rPr>
              <w:t>/mm/</w:t>
            </w:r>
            <w:proofErr w:type="spellStart"/>
            <w:r w:rsidRPr="006F262E">
              <w:rPr>
                <w:rFonts w:ascii="Arial" w:eastAsia="Arial" w:hAnsi="Arial" w:cs="Arial"/>
                <w:sz w:val="22"/>
                <w:szCs w:val="22"/>
              </w:rPr>
              <w:t>aaaa</w:t>
            </w:r>
            <w:proofErr w:type="spellEnd"/>
            <w:r w:rsidRPr="006F262E">
              <w:rPr>
                <w:rFonts w:ascii="Arial" w:eastAsia="Arial" w:hAnsi="Arial" w:cs="Arial"/>
                <w:sz w:val="22"/>
                <w:szCs w:val="22"/>
              </w:rPr>
              <w:t xml:space="preserve"> a </w:t>
            </w:r>
            <w:proofErr w:type="spellStart"/>
            <w:r w:rsidRPr="006F262E">
              <w:rPr>
                <w:rFonts w:ascii="Arial" w:eastAsia="Arial" w:hAnsi="Arial" w:cs="Arial"/>
                <w:sz w:val="22"/>
                <w:szCs w:val="22"/>
              </w:rPr>
              <w:t>dd</w:t>
            </w:r>
            <w:proofErr w:type="spellEnd"/>
            <w:r w:rsidRPr="006F262E">
              <w:rPr>
                <w:rFonts w:ascii="Arial" w:eastAsia="Arial" w:hAnsi="Arial" w:cs="Arial"/>
                <w:sz w:val="22"/>
                <w:szCs w:val="22"/>
              </w:rPr>
              <w:t>/mm/</w:t>
            </w:r>
            <w:proofErr w:type="spellStart"/>
            <w:r w:rsidRPr="006F262E">
              <w:rPr>
                <w:rFonts w:ascii="Arial" w:eastAsia="Arial" w:hAnsi="Arial" w:cs="Arial"/>
                <w:sz w:val="22"/>
                <w:szCs w:val="22"/>
              </w:rPr>
              <w:t>aaaa</w:t>
            </w:r>
            <w:proofErr w:type="spellEnd"/>
            <w:r w:rsidRPr="006F262E">
              <w:rPr>
                <w:rFonts w:ascii="Arial" w:eastAsia="Arial" w:hAnsi="Arial" w:cs="Arial"/>
                <w:sz w:val="22"/>
                <w:szCs w:val="22"/>
              </w:rPr>
              <w:t>, em descumprimento ao disposto no</w:t>
            </w:r>
            <w:bookmarkEnd w:id="44"/>
            <w:r w:rsidRPr="006F262E">
              <w:rPr>
                <w:rFonts w:ascii="Arial" w:eastAsia="Arial" w:hAnsi="Arial" w:cs="Arial"/>
                <w:sz w:val="22"/>
                <w:szCs w:val="22"/>
              </w:rPr>
              <w:t xml:space="preserve"> art. 38 do Decreto nº 1.196/2017.</w:t>
            </w:r>
          </w:p>
        </w:tc>
      </w:tr>
    </w:tbl>
    <w:p w14:paraId="545ECA6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5386AFC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lastRenderedPageBreak/>
        <w:t>Nota Explicativa 6: Vedações</w:t>
      </w:r>
    </w:p>
    <w:p w14:paraId="711306A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objetivo deste item é verificar se o beneficiário observou as vedações previstas no art. 39 do Decreto nº 1.196/2017, que estabelecem limitações quanto à execução de despesas, aquisição de bens, transferências de recursos e demais atos vedados pelo normativo.</w:t>
      </w:r>
    </w:p>
    <w:p w14:paraId="01F394A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em que não foram identificadas vedações infringidas, o analista deve consignar expressamente que o beneficiário atuou em conformidade com a norma.</w:t>
      </w:r>
    </w:p>
    <w:p w14:paraId="7899BB7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forem constatadas infrações às vedações, o analista deverá:</w:t>
      </w:r>
    </w:p>
    <w:p w14:paraId="3CBA331B" w14:textId="77777777" w:rsidR="006F262E" w:rsidRPr="006F262E" w:rsidRDefault="006F262E" w:rsidP="006F262E">
      <w:pPr>
        <w:numPr>
          <w:ilvl w:val="0"/>
          <w:numId w:val="3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descrever detalhadamente cada situação em que houve descumprimento;</w:t>
      </w:r>
    </w:p>
    <w:p w14:paraId="4E47600F" w14:textId="77777777" w:rsidR="006F262E" w:rsidRPr="006F262E" w:rsidRDefault="006F262E" w:rsidP="006F262E">
      <w:pPr>
        <w:numPr>
          <w:ilvl w:val="0"/>
          <w:numId w:val="3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indicar o dispositivo legal específico infringido;</w:t>
      </w:r>
    </w:p>
    <w:p w14:paraId="233D03B5" w14:textId="77777777" w:rsidR="006F262E" w:rsidRPr="006F262E" w:rsidRDefault="006F262E" w:rsidP="006F262E">
      <w:pPr>
        <w:numPr>
          <w:ilvl w:val="0"/>
          <w:numId w:val="35"/>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t>registrar os valores envolvidos, quando aplicável;</w:t>
      </w:r>
    </w:p>
    <w:p w14:paraId="76C3EB93" w14:textId="77777777" w:rsidR="006F262E" w:rsidRPr="006F262E" w:rsidRDefault="006F262E" w:rsidP="006F262E">
      <w:pPr>
        <w:numPr>
          <w:ilvl w:val="0"/>
          <w:numId w:val="35"/>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t>propor, quando cabível, as medidas corretivas ou administrativas, como devolução de valores ou glosa, observando os princípios do contraditório e da ampla defesa.</w:t>
      </w:r>
    </w:p>
    <w:tbl>
      <w:tblPr>
        <w:tblStyle w:val="Tabelacomgrade"/>
        <w:tblW w:w="8505" w:type="dxa"/>
        <w:tblInd w:w="-5" w:type="dxa"/>
        <w:tblLook w:val="04A0" w:firstRow="1" w:lastRow="0" w:firstColumn="1" w:lastColumn="0" w:noHBand="0" w:noVBand="1"/>
      </w:tblPr>
      <w:tblGrid>
        <w:gridCol w:w="8505"/>
      </w:tblGrid>
      <w:tr w:rsidR="006F262E" w:rsidRPr="006F262E" w14:paraId="4F615AC9" w14:textId="77777777">
        <w:tc>
          <w:tcPr>
            <w:tcW w:w="8505" w:type="dxa"/>
            <w:tcBorders>
              <w:top w:val="single" w:sz="4" w:space="0" w:color="auto"/>
              <w:left w:val="single" w:sz="4" w:space="0" w:color="auto"/>
              <w:bottom w:val="single" w:sz="4" w:space="0" w:color="auto"/>
              <w:right w:val="single" w:sz="4" w:space="0" w:color="auto"/>
            </w:tcBorders>
            <w:hideMark/>
          </w:tcPr>
          <w:p w14:paraId="553168C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638D763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2.1.3 Vedações</w:t>
            </w:r>
          </w:p>
          <w:p w14:paraId="44FD8A6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que diz respeito às vedações previstas no art. 39 do Decreto nº 1.196/2017, observou-se que o beneficiário não incorreu nas vedações.</w:t>
            </w:r>
          </w:p>
          <w:p w14:paraId="4DB36A8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7709D5F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que diz respeito às vedações previstas no art. 39 do Decreto nº 1.196/2017, observou-se que o beneficiário incorreu nas vedações de</w:t>
            </w:r>
            <w:proofErr w:type="gramStart"/>
            <w:r w:rsidRPr="006F262E">
              <w:rPr>
                <w:rFonts w:ascii="Arial" w:eastAsia="Arial" w:hAnsi="Arial" w:cs="Arial"/>
                <w:sz w:val="22"/>
                <w:szCs w:val="22"/>
              </w:rPr>
              <w:t>...[</w:t>
            </w:r>
            <w:proofErr w:type="gramEnd"/>
            <w:r w:rsidRPr="006F262E">
              <w:rPr>
                <w:rFonts w:ascii="Arial" w:eastAsia="Arial" w:hAnsi="Arial" w:cs="Arial"/>
                <w:sz w:val="22"/>
                <w:szCs w:val="22"/>
              </w:rPr>
              <w:t xml:space="preserve">escrever situações em que se verificou infração] </w:t>
            </w:r>
          </w:p>
        </w:tc>
      </w:tr>
    </w:tbl>
    <w:p w14:paraId="64E4C1E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36F0E3C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7: Bens Permanentes e Obras</w:t>
      </w:r>
    </w:p>
    <w:p w14:paraId="525E85E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verificar o cumprimento das exigências relativas à identificação dos bens permanentes e das obras executadas com recursos provenientes do ajuste, conforme o disposto no art. 30 do Decreto nº 1.196/2017.</w:t>
      </w:r>
    </w:p>
    <w:p w14:paraId="0F44F05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 caso de </w:t>
      </w:r>
      <w:r w:rsidRPr="006F262E">
        <w:rPr>
          <w:rFonts w:ascii="Arial" w:eastAsia="Arial" w:hAnsi="Arial" w:cs="Arial"/>
          <w:b/>
          <w:bCs/>
          <w:sz w:val="22"/>
          <w:szCs w:val="22"/>
        </w:rPr>
        <w:t>bens permanentes</w:t>
      </w:r>
      <w:r w:rsidRPr="006F262E">
        <w:rPr>
          <w:rFonts w:ascii="Arial" w:eastAsia="Arial" w:hAnsi="Arial" w:cs="Arial"/>
          <w:sz w:val="22"/>
          <w:szCs w:val="22"/>
        </w:rPr>
        <w:t>, deve-se confirmar se todos os itens adquiridos foram devidamente etiquetados, contendo a identificação do termo de fomento ou de colaboração, o nome do órgão concedente e a indicação de que o bem foi adquirido com recursos públicos estaduais. Quando constatada a ausência de etiquetagem, o analista deverá registrar a irregularidade e recomendar a regularização ou, quando cabível, a glosa do valor correspondente.</w:t>
      </w:r>
    </w:p>
    <w:p w14:paraId="62C56DF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 caso de </w:t>
      </w:r>
      <w:r w:rsidRPr="006F262E">
        <w:rPr>
          <w:rFonts w:ascii="Arial" w:eastAsia="Arial" w:hAnsi="Arial" w:cs="Arial"/>
          <w:b/>
          <w:bCs/>
          <w:sz w:val="22"/>
          <w:szCs w:val="22"/>
        </w:rPr>
        <w:t>obras</w:t>
      </w:r>
      <w:r w:rsidRPr="006F262E">
        <w:rPr>
          <w:rFonts w:ascii="Arial" w:eastAsia="Arial" w:hAnsi="Arial" w:cs="Arial"/>
          <w:sz w:val="22"/>
          <w:szCs w:val="22"/>
        </w:rPr>
        <w:t>, o analista deverá verificar se houve a devida instalação de placas indicativas, com menção expressa à participação do Estado na execução do objeto, em observância ao art. 30 do Decreto nº 1.196/2017.</w:t>
      </w:r>
    </w:p>
    <w:p w14:paraId="4B1831D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não houver comprovação dessa identificação — seja por ausência de registros fotográficos, relatórios técnicos ou documentos comprobatórios —, a impropriedade deverá ser formalmente consignada, com recomendação de adoção das medidas corretivas cabíveis e, se for o caso, de ressarcimento aos cofres públicos</w:t>
      </w:r>
    </w:p>
    <w:tbl>
      <w:tblPr>
        <w:tblStyle w:val="Tabelacomgrade"/>
        <w:tblW w:w="0" w:type="auto"/>
        <w:tblInd w:w="0" w:type="dxa"/>
        <w:tblLook w:val="04A0" w:firstRow="1" w:lastRow="0" w:firstColumn="1" w:lastColumn="0" w:noHBand="0" w:noVBand="1"/>
      </w:tblPr>
      <w:tblGrid>
        <w:gridCol w:w="8494"/>
      </w:tblGrid>
      <w:tr w:rsidR="006F262E" w:rsidRPr="006F262E" w14:paraId="36B04FBA" w14:textId="77777777">
        <w:tc>
          <w:tcPr>
            <w:tcW w:w="8494" w:type="dxa"/>
            <w:tcBorders>
              <w:top w:val="single" w:sz="4" w:space="0" w:color="auto"/>
              <w:left w:val="single" w:sz="4" w:space="0" w:color="auto"/>
              <w:bottom w:val="single" w:sz="4" w:space="0" w:color="auto"/>
              <w:right w:val="single" w:sz="4" w:space="0" w:color="auto"/>
            </w:tcBorders>
          </w:tcPr>
          <w:p w14:paraId="7A3DA74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2A4821C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2.1.4 Bens permanentes e obras</w:t>
            </w:r>
          </w:p>
          <w:p w14:paraId="2C44528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Bens permanentes</w:t>
            </w:r>
          </w:p>
          <w:p w14:paraId="541E648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bens permanentes foram devidamente etiquetados na forma prevista pelo inciso XX do art. 30 do Decreto nº 1.196/2017.</w:t>
            </w:r>
          </w:p>
          <w:p w14:paraId="2D0348F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7212EED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bens permanentes não foram devidamente etiquetados na forma prevista pelo inciso XX do art. 30 do Decreto nº 1.196/2017.</w:t>
            </w:r>
          </w:p>
          <w:p w14:paraId="5B628AE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6E7761B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Obras</w:t>
            </w:r>
          </w:p>
          <w:p w14:paraId="74EC59E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obras foram devidamente identificadas com placas contendo a menção de participação do Estado na execução do objeto, conforme disposto no inciso XX do art. 30 do Decreto nº 1.196/2017.</w:t>
            </w:r>
          </w:p>
          <w:p w14:paraId="2A411A2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1E94348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Não ficou comprovado que as obras foram identificadas com placas contendo a menção de participação do Estado na execução do objeto, conforme disposto no inciso XX do art. 30 do Decreto nº 1.196/2017.</w:t>
            </w:r>
          </w:p>
        </w:tc>
      </w:tr>
    </w:tbl>
    <w:p w14:paraId="24EF51E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0C25379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8: Plano de trabalho</w:t>
      </w:r>
    </w:p>
    <w:p w14:paraId="0AD2C30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verificar se as despesas realizadas pelo beneficiário estão em conformidade com o Plano de Trabalho aprovado e com as cláusulas pactuadas no instrumento, garantindo a correta aplicação dos recursos na execução do objeto.</w:t>
      </w:r>
    </w:p>
    <w:p w14:paraId="529079D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em que não foram identificadas inconformidades, o analista deverá consignar expressamente que as despesas foram executadas em estrita observância ao Plano de Trabalho e às disposições contratuais.</w:t>
      </w:r>
    </w:p>
    <w:p w14:paraId="0BA03EC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forem constatadas despesas em desacordo com o Plano de Trabalho, o analista deverá:</w:t>
      </w:r>
    </w:p>
    <w:p w14:paraId="1D95E956" w14:textId="77777777" w:rsidR="006F262E" w:rsidRPr="006F262E" w:rsidRDefault="006F262E" w:rsidP="006F262E">
      <w:pPr>
        <w:numPr>
          <w:ilvl w:val="0"/>
          <w:numId w:val="3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relatar de forma detalhada e objetiva cada situação de descumprimento, especificando o item, a natureza da despesa e os valores envolvidos;</w:t>
      </w:r>
    </w:p>
    <w:p w14:paraId="1B2537D3" w14:textId="77777777" w:rsidR="006F262E" w:rsidRPr="006F262E" w:rsidRDefault="006F262E" w:rsidP="006F262E">
      <w:pPr>
        <w:numPr>
          <w:ilvl w:val="0"/>
          <w:numId w:val="3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indicar se, em diligência, houve a devolução dos valores indevidamente pagos ou a glosa correspondente;</w:t>
      </w:r>
    </w:p>
    <w:p w14:paraId="7DDB5A3D" w14:textId="77777777" w:rsidR="006F262E" w:rsidRPr="006F262E" w:rsidRDefault="006F262E" w:rsidP="006F262E">
      <w:pPr>
        <w:numPr>
          <w:ilvl w:val="0"/>
          <w:numId w:val="3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fundamentar a análise com documentos constantes dos autos, como notas fiscais, recibos, contratos e relatórios de execução;</w:t>
      </w:r>
    </w:p>
    <w:p w14:paraId="6321C607" w14:textId="77777777" w:rsidR="006F262E" w:rsidRPr="006F262E" w:rsidRDefault="006F262E" w:rsidP="006F262E">
      <w:pPr>
        <w:numPr>
          <w:ilvl w:val="0"/>
          <w:numId w:val="36"/>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t>propor, quando cabível, as medidas corretivas e administrativas necessárias, observando os direitos ao contraditório e à ampla defesa do beneficiário;</w:t>
      </w:r>
    </w:p>
    <w:p w14:paraId="21B6DBBA" w14:textId="77777777" w:rsidR="006F262E" w:rsidRPr="006F262E" w:rsidRDefault="006F262E" w:rsidP="006F262E">
      <w:pPr>
        <w:numPr>
          <w:ilvl w:val="0"/>
          <w:numId w:val="36"/>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t>registrar eventual impacto financeiro decorrente do descumprimento, assegurando quantificação do dano ao erário, quando aplicável.</w:t>
      </w:r>
    </w:p>
    <w:tbl>
      <w:tblPr>
        <w:tblStyle w:val="Tabelacomgrade"/>
        <w:tblW w:w="8647" w:type="dxa"/>
        <w:tblInd w:w="-147" w:type="dxa"/>
        <w:tblLook w:val="04A0" w:firstRow="1" w:lastRow="0" w:firstColumn="1" w:lastColumn="0" w:noHBand="0" w:noVBand="1"/>
      </w:tblPr>
      <w:tblGrid>
        <w:gridCol w:w="8647"/>
      </w:tblGrid>
      <w:tr w:rsidR="006F262E" w:rsidRPr="006F262E" w14:paraId="13654529" w14:textId="77777777">
        <w:tc>
          <w:tcPr>
            <w:tcW w:w="8647" w:type="dxa"/>
            <w:tcBorders>
              <w:top w:val="single" w:sz="4" w:space="0" w:color="auto"/>
              <w:left w:val="single" w:sz="4" w:space="0" w:color="auto"/>
              <w:bottom w:val="single" w:sz="4" w:space="0" w:color="auto"/>
              <w:right w:val="single" w:sz="4" w:space="0" w:color="auto"/>
            </w:tcBorders>
            <w:hideMark/>
          </w:tcPr>
          <w:p w14:paraId="7F18389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5F40311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2.2 Plano de trabalho [art. 58, II]:</w:t>
            </w:r>
          </w:p>
          <w:p w14:paraId="3CA8A57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despesas foram executadas em conformidade com o Plano de Trabalho aprovado, com as cláusulas pactuadas no instrumento.</w:t>
            </w:r>
          </w:p>
          <w:p w14:paraId="2CE072B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399E927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despesas foram executadas em desacordo com o plano de trabalho/cláusulas/normas/princípios no que diz respeito à [relatar as situações em que houve descumprimento do plano de trabalho ou demais, e, em caso de glosa, em diligência, se os valores foram devolvidos].</w:t>
            </w:r>
          </w:p>
        </w:tc>
      </w:tr>
    </w:tbl>
    <w:p w14:paraId="2F1AE14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3541412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9: Observância aos princípios legais</w:t>
      </w:r>
    </w:p>
    <w:p w14:paraId="236D3F4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 avaliar se a execução financeira e física do objeto ocorreu em </w:t>
      </w:r>
      <w:r w:rsidRPr="006F262E">
        <w:rPr>
          <w:rFonts w:ascii="Arial" w:eastAsia="Arial" w:hAnsi="Arial" w:cs="Arial"/>
          <w:b/>
          <w:bCs/>
          <w:sz w:val="22"/>
          <w:szCs w:val="22"/>
        </w:rPr>
        <w:t>conformidade com os princípios que regem a gestão de recursos públicos</w:t>
      </w:r>
      <w:r w:rsidRPr="006F262E">
        <w:rPr>
          <w:rFonts w:ascii="Arial" w:eastAsia="Arial" w:hAnsi="Arial" w:cs="Arial"/>
          <w:sz w:val="22"/>
          <w:szCs w:val="22"/>
        </w:rPr>
        <w:t xml:space="preserve">, especialmente os princípios da </w:t>
      </w:r>
      <w:r w:rsidRPr="006F262E">
        <w:rPr>
          <w:rFonts w:ascii="Arial" w:eastAsia="Arial" w:hAnsi="Arial" w:cs="Arial"/>
          <w:b/>
          <w:bCs/>
          <w:sz w:val="22"/>
          <w:szCs w:val="22"/>
        </w:rPr>
        <w:t xml:space="preserve">legalidade, legitimidade, economicidade e impessoalidade, moralidade, publicidade e eficiência </w:t>
      </w:r>
      <w:r w:rsidRPr="006F262E">
        <w:rPr>
          <w:rFonts w:ascii="Arial" w:eastAsia="Arial" w:hAnsi="Arial" w:cs="Arial"/>
          <w:sz w:val="22"/>
          <w:szCs w:val="22"/>
        </w:rPr>
        <w:t xml:space="preserve">bem como a observância das normas regulamentares emitidas </w:t>
      </w:r>
      <w:proofErr w:type="gramStart"/>
      <w:r w:rsidRPr="006F262E">
        <w:rPr>
          <w:rFonts w:ascii="Arial" w:eastAsia="Arial" w:hAnsi="Arial" w:cs="Arial"/>
          <w:sz w:val="22"/>
          <w:szCs w:val="22"/>
        </w:rPr>
        <w:t>pelo concedente</w:t>
      </w:r>
      <w:proofErr w:type="gramEnd"/>
      <w:r w:rsidRPr="006F262E">
        <w:rPr>
          <w:rFonts w:ascii="Arial" w:eastAsia="Arial" w:hAnsi="Arial" w:cs="Arial"/>
          <w:sz w:val="22"/>
          <w:szCs w:val="22"/>
        </w:rPr>
        <w:t>.</w:t>
      </w:r>
    </w:p>
    <w:p w14:paraId="31212C8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Nos casos em que </w:t>
      </w:r>
      <w:r w:rsidRPr="006F262E">
        <w:rPr>
          <w:rFonts w:ascii="Arial" w:eastAsia="Arial" w:hAnsi="Arial" w:cs="Arial"/>
          <w:b/>
          <w:bCs/>
          <w:sz w:val="22"/>
          <w:szCs w:val="22"/>
        </w:rPr>
        <w:t>não foram identificadas violações</w:t>
      </w:r>
      <w:r w:rsidRPr="006F262E">
        <w:rPr>
          <w:rFonts w:ascii="Arial" w:eastAsia="Arial" w:hAnsi="Arial" w:cs="Arial"/>
          <w:sz w:val="22"/>
          <w:szCs w:val="22"/>
        </w:rPr>
        <w:t>, o analista deverá consignar expressamente que a aplicação dos recursos ocorreu em conformidade com os princípios legais e normativos aplicáveis.</w:t>
      </w:r>
    </w:p>
    <w:p w14:paraId="60B7326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Quando for constatada </w:t>
      </w:r>
      <w:r w:rsidRPr="006F262E">
        <w:rPr>
          <w:rFonts w:ascii="Arial" w:eastAsia="Arial" w:hAnsi="Arial" w:cs="Arial"/>
          <w:b/>
          <w:bCs/>
          <w:sz w:val="22"/>
          <w:szCs w:val="22"/>
        </w:rPr>
        <w:t>violação a um ou mais princípios</w:t>
      </w:r>
      <w:r w:rsidRPr="006F262E">
        <w:rPr>
          <w:rFonts w:ascii="Arial" w:eastAsia="Arial" w:hAnsi="Arial" w:cs="Arial"/>
          <w:sz w:val="22"/>
          <w:szCs w:val="22"/>
        </w:rPr>
        <w:t>, o analista deverá:</w:t>
      </w:r>
    </w:p>
    <w:p w14:paraId="6F158C0E" w14:textId="77777777" w:rsidR="006F262E" w:rsidRPr="006F262E" w:rsidRDefault="006F262E" w:rsidP="006F262E">
      <w:pPr>
        <w:numPr>
          <w:ilvl w:val="0"/>
          <w:numId w:val="3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relatar de forma </w:t>
      </w:r>
      <w:r w:rsidRPr="006F262E">
        <w:rPr>
          <w:rFonts w:ascii="Arial" w:eastAsia="Arial" w:hAnsi="Arial" w:cs="Arial"/>
          <w:b/>
          <w:bCs/>
          <w:sz w:val="22"/>
          <w:szCs w:val="22"/>
        </w:rPr>
        <w:t>técnica e objetiva</w:t>
      </w:r>
      <w:r w:rsidRPr="006F262E">
        <w:rPr>
          <w:rFonts w:ascii="Arial" w:eastAsia="Arial" w:hAnsi="Arial" w:cs="Arial"/>
          <w:sz w:val="22"/>
          <w:szCs w:val="22"/>
        </w:rPr>
        <w:t xml:space="preserve"> a situação observada;</w:t>
      </w:r>
    </w:p>
    <w:p w14:paraId="28AAF1D8" w14:textId="77777777" w:rsidR="006F262E" w:rsidRPr="006F262E" w:rsidRDefault="006F262E" w:rsidP="006F262E">
      <w:pPr>
        <w:numPr>
          <w:ilvl w:val="0"/>
          <w:numId w:val="3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descrever os </w:t>
      </w:r>
      <w:r w:rsidRPr="006F262E">
        <w:rPr>
          <w:rFonts w:ascii="Arial" w:eastAsia="Arial" w:hAnsi="Arial" w:cs="Arial"/>
          <w:b/>
          <w:bCs/>
          <w:sz w:val="22"/>
          <w:szCs w:val="22"/>
        </w:rPr>
        <w:t>fatos e evidências constantes dos autos</w:t>
      </w:r>
      <w:r w:rsidRPr="006F262E">
        <w:rPr>
          <w:rFonts w:ascii="Arial" w:eastAsia="Arial" w:hAnsi="Arial" w:cs="Arial"/>
          <w:sz w:val="22"/>
          <w:szCs w:val="22"/>
        </w:rPr>
        <w:t xml:space="preserve"> que fundamentam a identificação da violação;</w:t>
      </w:r>
    </w:p>
    <w:p w14:paraId="410CAF94" w14:textId="77777777" w:rsidR="006F262E" w:rsidRPr="006F262E" w:rsidRDefault="006F262E" w:rsidP="006F262E">
      <w:pPr>
        <w:numPr>
          <w:ilvl w:val="0"/>
          <w:numId w:val="3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demonstrar o </w:t>
      </w:r>
      <w:r w:rsidRPr="006F262E">
        <w:rPr>
          <w:rFonts w:ascii="Arial" w:eastAsia="Arial" w:hAnsi="Arial" w:cs="Arial"/>
          <w:b/>
          <w:bCs/>
          <w:sz w:val="22"/>
          <w:szCs w:val="22"/>
        </w:rPr>
        <w:t>nexo entre a conduta do beneficiário e o(s) princípio(s) violado(s)</w:t>
      </w:r>
      <w:r w:rsidRPr="006F262E">
        <w:rPr>
          <w:rFonts w:ascii="Arial" w:eastAsia="Arial" w:hAnsi="Arial" w:cs="Arial"/>
          <w:sz w:val="22"/>
          <w:szCs w:val="22"/>
        </w:rPr>
        <w:t>;</w:t>
      </w:r>
    </w:p>
    <w:p w14:paraId="1EB89EE1" w14:textId="77777777" w:rsidR="006F262E" w:rsidRPr="006F262E" w:rsidRDefault="006F262E" w:rsidP="006F262E">
      <w:pPr>
        <w:numPr>
          <w:ilvl w:val="0"/>
          <w:numId w:val="3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indicar, quando cabível, as </w:t>
      </w:r>
      <w:r w:rsidRPr="006F262E">
        <w:rPr>
          <w:rFonts w:ascii="Arial" w:eastAsia="Arial" w:hAnsi="Arial" w:cs="Arial"/>
          <w:b/>
          <w:bCs/>
          <w:sz w:val="22"/>
          <w:szCs w:val="22"/>
        </w:rPr>
        <w:t>medidas corretivas adotadas ou recomendadas</w:t>
      </w:r>
      <w:r w:rsidRPr="006F262E">
        <w:rPr>
          <w:rFonts w:ascii="Arial" w:eastAsia="Arial" w:hAnsi="Arial" w:cs="Arial"/>
          <w:sz w:val="22"/>
          <w:szCs w:val="22"/>
        </w:rPr>
        <w:t>, bem como eventuais implicações administrativas ou financeiras, incluindo glosa de valores ou restituição de recursos;</w:t>
      </w:r>
    </w:p>
    <w:p w14:paraId="2BB3D69C" w14:textId="77777777" w:rsidR="006F262E" w:rsidRPr="006F262E" w:rsidRDefault="006F262E" w:rsidP="006F262E">
      <w:pPr>
        <w:numPr>
          <w:ilvl w:val="0"/>
          <w:numId w:val="3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garantir registro do </w:t>
      </w:r>
      <w:r w:rsidRPr="006F262E">
        <w:rPr>
          <w:rFonts w:ascii="Arial" w:eastAsia="Arial" w:hAnsi="Arial" w:cs="Arial"/>
          <w:b/>
          <w:bCs/>
          <w:sz w:val="22"/>
          <w:szCs w:val="22"/>
        </w:rPr>
        <w:t>direito ao contraditório e à ampla defesa</w:t>
      </w:r>
      <w:r w:rsidRPr="006F262E">
        <w:rPr>
          <w:rFonts w:ascii="Arial" w:eastAsia="Arial" w:hAnsi="Arial" w:cs="Arial"/>
          <w:sz w:val="22"/>
          <w:szCs w:val="22"/>
        </w:rPr>
        <w:t xml:space="preserve"> do beneficiário durante a análise, assegurando a observância dos princípios de legalidade e devido processo legal.</w:t>
      </w:r>
    </w:p>
    <w:p w14:paraId="2D3CF35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 xml:space="preserve">Esta abordagem permite que a análise seja </w:t>
      </w:r>
      <w:r w:rsidRPr="006F262E">
        <w:rPr>
          <w:rFonts w:ascii="Arial" w:eastAsia="Arial" w:hAnsi="Arial" w:cs="Arial"/>
          <w:b/>
          <w:bCs/>
          <w:sz w:val="22"/>
          <w:szCs w:val="22"/>
        </w:rPr>
        <w:t>clara, fundamentada e juridicamente segura</w:t>
      </w:r>
      <w:r w:rsidRPr="006F262E">
        <w:rPr>
          <w:rFonts w:ascii="Arial" w:eastAsia="Arial" w:hAnsi="Arial" w:cs="Arial"/>
          <w:sz w:val="22"/>
          <w:szCs w:val="22"/>
        </w:rPr>
        <w:t>, fornecendo subsídios técnicos e administrativos para a decisão da autoridade competente sobre a regularidade ou irregularidade da prestação de contas.</w:t>
      </w:r>
    </w:p>
    <w:tbl>
      <w:tblPr>
        <w:tblStyle w:val="Tabelacomgrade"/>
        <w:tblW w:w="8505" w:type="dxa"/>
        <w:tblInd w:w="-5" w:type="dxa"/>
        <w:tblLook w:val="04A0" w:firstRow="1" w:lastRow="0" w:firstColumn="1" w:lastColumn="0" w:noHBand="0" w:noVBand="1"/>
      </w:tblPr>
      <w:tblGrid>
        <w:gridCol w:w="8505"/>
      </w:tblGrid>
      <w:tr w:rsidR="006F262E" w:rsidRPr="006F262E" w14:paraId="3E74353D" w14:textId="77777777">
        <w:tc>
          <w:tcPr>
            <w:tcW w:w="8505" w:type="dxa"/>
            <w:tcBorders>
              <w:top w:val="single" w:sz="4" w:space="0" w:color="auto"/>
              <w:left w:val="single" w:sz="4" w:space="0" w:color="auto"/>
              <w:bottom w:val="single" w:sz="4" w:space="0" w:color="auto"/>
              <w:right w:val="single" w:sz="4" w:space="0" w:color="auto"/>
            </w:tcBorders>
          </w:tcPr>
          <w:p w14:paraId="1650343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1DEED84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2.3 Observância aos princípios legais [art. 58, II]:</w:t>
            </w:r>
          </w:p>
          <w:p w14:paraId="6EEBD02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Os recursos públicos foram aplicados com </w:t>
            </w:r>
            <w:r w:rsidRPr="006F262E">
              <w:rPr>
                <w:rFonts w:ascii="Arial" w:eastAsia="Arial" w:hAnsi="Arial" w:cs="Arial"/>
                <w:b/>
                <w:bCs/>
                <w:sz w:val="22"/>
                <w:szCs w:val="22"/>
              </w:rPr>
              <w:t>observância aos princípios da legalidade, legitimidade, impessoalidade, moralidade, publicidade, economicidade e eficiência</w:t>
            </w:r>
            <w:r w:rsidRPr="006F262E">
              <w:rPr>
                <w:rFonts w:ascii="Arial" w:eastAsia="Arial" w:hAnsi="Arial" w:cs="Arial"/>
                <w:sz w:val="22"/>
                <w:szCs w:val="22"/>
              </w:rPr>
              <w:t xml:space="preserve">, bem como às normas regulamentares editadas </w:t>
            </w:r>
            <w:proofErr w:type="gramStart"/>
            <w:r w:rsidRPr="006F262E">
              <w:rPr>
                <w:rFonts w:ascii="Arial" w:eastAsia="Arial" w:hAnsi="Arial" w:cs="Arial"/>
                <w:sz w:val="22"/>
                <w:szCs w:val="22"/>
              </w:rPr>
              <w:t>pelo concedente</w:t>
            </w:r>
            <w:proofErr w:type="gramEnd"/>
            <w:r w:rsidRPr="006F262E">
              <w:rPr>
                <w:rFonts w:ascii="Arial" w:eastAsia="Arial" w:hAnsi="Arial" w:cs="Arial"/>
                <w:sz w:val="22"/>
                <w:szCs w:val="22"/>
              </w:rPr>
              <w:t>.</w:t>
            </w:r>
          </w:p>
          <w:p w14:paraId="679DDA2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2DC831E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o[s] princípio[s] da </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em razão de [relatar a situação em que se observou violação a algum dos princípios], caracterizando descumprimento aos preceitos que regem a gestão de recursos públicos. </w:t>
            </w:r>
          </w:p>
          <w:p w14:paraId="742EB21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tc>
      </w:tr>
    </w:tbl>
    <w:p w14:paraId="0B2B473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tbl>
      <w:tblPr>
        <w:tblStyle w:val="Tabelacomgrade"/>
        <w:tblW w:w="0" w:type="auto"/>
        <w:tblInd w:w="0" w:type="dxa"/>
        <w:tblLook w:val="04A0" w:firstRow="1" w:lastRow="0" w:firstColumn="1" w:lastColumn="0" w:noHBand="0" w:noVBand="1"/>
      </w:tblPr>
      <w:tblGrid>
        <w:gridCol w:w="2512"/>
        <w:gridCol w:w="6372"/>
      </w:tblGrid>
      <w:tr w:rsidR="006F262E" w:rsidRPr="006F262E" w14:paraId="6B8D83D8" w14:textId="77777777">
        <w:tc>
          <w:tcPr>
            <w:tcW w:w="8494" w:type="dxa"/>
            <w:gridSpan w:val="2"/>
            <w:tcBorders>
              <w:top w:val="single" w:sz="4" w:space="0" w:color="auto"/>
              <w:left w:val="single" w:sz="4" w:space="0" w:color="auto"/>
              <w:bottom w:val="single" w:sz="4" w:space="0" w:color="auto"/>
              <w:right w:val="single" w:sz="4" w:space="0" w:color="auto"/>
            </w:tcBorders>
            <w:hideMark/>
          </w:tcPr>
          <w:p w14:paraId="1658E67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Quadro exemplificativo de redação para o item Observância aos princípios legais</w:t>
            </w:r>
          </w:p>
        </w:tc>
      </w:tr>
      <w:tr w:rsidR="006F262E" w:rsidRPr="006F262E" w14:paraId="649FC774" w14:textId="77777777">
        <w:tc>
          <w:tcPr>
            <w:tcW w:w="2122" w:type="dxa"/>
            <w:tcBorders>
              <w:top w:val="single" w:sz="4" w:space="0" w:color="auto"/>
              <w:left w:val="single" w:sz="4" w:space="0" w:color="auto"/>
              <w:bottom w:val="single" w:sz="4" w:space="0" w:color="auto"/>
              <w:right w:val="single" w:sz="4" w:space="0" w:color="auto"/>
            </w:tcBorders>
            <w:hideMark/>
          </w:tcPr>
          <w:p w14:paraId="2F07ECE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Princípio</w:t>
            </w:r>
          </w:p>
        </w:tc>
        <w:tc>
          <w:tcPr>
            <w:tcW w:w="6372" w:type="dxa"/>
            <w:tcBorders>
              <w:top w:val="single" w:sz="4" w:space="0" w:color="auto"/>
              <w:left w:val="single" w:sz="4" w:space="0" w:color="auto"/>
              <w:bottom w:val="single" w:sz="4" w:space="0" w:color="auto"/>
              <w:right w:val="single" w:sz="4" w:space="0" w:color="auto"/>
            </w:tcBorders>
            <w:hideMark/>
          </w:tcPr>
          <w:p w14:paraId="5E18487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Redação técnica exemplificativa para o relatório/parecer</w:t>
            </w:r>
          </w:p>
        </w:tc>
      </w:tr>
      <w:tr w:rsidR="006F262E" w:rsidRPr="006F262E" w14:paraId="5D91CFEC" w14:textId="77777777">
        <w:tc>
          <w:tcPr>
            <w:tcW w:w="2122" w:type="dxa"/>
            <w:tcBorders>
              <w:top w:val="single" w:sz="4" w:space="0" w:color="auto"/>
              <w:left w:val="single" w:sz="4" w:space="0" w:color="auto"/>
              <w:bottom w:val="single" w:sz="4" w:space="0" w:color="auto"/>
              <w:right w:val="single" w:sz="4" w:space="0" w:color="auto"/>
            </w:tcBorders>
            <w:hideMark/>
          </w:tcPr>
          <w:p w14:paraId="60B3940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Legalidade</w:t>
            </w:r>
          </w:p>
        </w:tc>
        <w:tc>
          <w:tcPr>
            <w:tcW w:w="6372" w:type="dxa"/>
            <w:tcBorders>
              <w:top w:val="single" w:sz="4" w:space="0" w:color="auto"/>
              <w:left w:val="single" w:sz="4" w:space="0" w:color="auto"/>
              <w:bottom w:val="single" w:sz="4" w:space="0" w:color="auto"/>
              <w:right w:val="single" w:sz="4" w:space="0" w:color="auto"/>
            </w:tcBorders>
            <w:hideMark/>
          </w:tcPr>
          <w:p w14:paraId="6442465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w:t>
            </w:r>
            <w:r w:rsidRPr="006F262E">
              <w:rPr>
                <w:rFonts w:ascii="Arial" w:eastAsia="Arial" w:hAnsi="Arial" w:cs="Arial"/>
                <w:b/>
                <w:bCs/>
                <w:sz w:val="22"/>
                <w:szCs w:val="22"/>
              </w:rPr>
              <w:t>princípio da legalidade</w:t>
            </w:r>
            <w:r w:rsidRPr="006F262E">
              <w:rPr>
                <w:rFonts w:ascii="Arial" w:eastAsia="Arial" w:hAnsi="Arial" w:cs="Arial"/>
                <w:sz w:val="22"/>
                <w:szCs w:val="22"/>
              </w:rPr>
              <w:t>, uma vez que foram realizados pagamentos sem a devida cobertura contratual, em desacordo com o instrumento firmado e com as normas que disciplinam a execução da parceria.</w:t>
            </w:r>
          </w:p>
        </w:tc>
      </w:tr>
      <w:tr w:rsidR="006F262E" w:rsidRPr="006F262E" w14:paraId="69CBB918" w14:textId="77777777">
        <w:tc>
          <w:tcPr>
            <w:tcW w:w="2122" w:type="dxa"/>
            <w:tcBorders>
              <w:top w:val="single" w:sz="4" w:space="0" w:color="auto"/>
              <w:left w:val="single" w:sz="4" w:space="0" w:color="auto"/>
              <w:bottom w:val="single" w:sz="4" w:space="0" w:color="auto"/>
              <w:right w:val="single" w:sz="4" w:space="0" w:color="auto"/>
            </w:tcBorders>
            <w:hideMark/>
          </w:tcPr>
          <w:p w14:paraId="3DE279C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Legitimidade</w:t>
            </w:r>
          </w:p>
        </w:tc>
        <w:tc>
          <w:tcPr>
            <w:tcW w:w="6372" w:type="dxa"/>
            <w:tcBorders>
              <w:top w:val="single" w:sz="4" w:space="0" w:color="auto"/>
              <w:left w:val="single" w:sz="4" w:space="0" w:color="auto"/>
              <w:bottom w:val="single" w:sz="4" w:space="0" w:color="auto"/>
              <w:right w:val="single" w:sz="4" w:space="0" w:color="auto"/>
            </w:tcBorders>
            <w:hideMark/>
          </w:tcPr>
          <w:p w14:paraId="3466E0D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w:t>
            </w:r>
            <w:r w:rsidRPr="006F262E">
              <w:rPr>
                <w:rFonts w:ascii="Arial" w:eastAsia="Arial" w:hAnsi="Arial" w:cs="Arial"/>
                <w:b/>
                <w:bCs/>
                <w:sz w:val="22"/>
                <w:szCs w:val="22"/>
              </w:rPr>
              <w:t>princípio da legitimidade</w:t>
            </w:r>
            <w:r w:rsidRPr="006F262E">
              <w:rPr>
                <w:rFonts w:ascii="Arial" w:eastAsia="Arial" w:hAnsi="Arial" w:cs="Arial"/>
                <w:sz w:val="22"/>
                <w:szCs w:val="22"/>
              </w:rPr>
              <w:t>, pois foram executadas despesas sem relação direta com o objeto pactuado, configurando desvio de finalidade na utilização dos recursos públicos. A execução parcial ou inadequada das metas comprometeu a consecução do interesse público originalmente previsto no termo de fomento.</w:t>
            </w:r>
          </w:p>
        </w:tc>
      </w:tr>
      <w:tr w:rsidR="006F262E" w:rsidRPr="006F262E" w14:paraId="1A3DA11B" w14:textId="77777777">
        <w:tc>
          <w:tcPr>
            <w:tcW w:w="2122" w:type="dxa"/>
            <w:tcBorders>
              <w:top w:val="single" w:sz="4" w:space="0" w:color="auto"/>
              <w:left w:val="single" w:sz="4" w:space="0" w:color="auto"/>
              <w:bottom w:val="single" w:sz="4" w:space="0" w:color="auto"/>
              <w:right w:val="single" w:sz="4" w:space="0" w:color="auto"/>
            </w:tcBorders>
            <w:hideMark/>
          </w:tcPr>
          <w:p w14:paraId="4788C1A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Economicidade</w:t>
            </w:r>
          </w:p>
        </w:tc>
        <w:tc>
          <w:tcPr>
            <w:tcW w:w="6372" w:type="dxa"/>
            <w:tcBorders>
              <w:top w:val="single" w:sz="4" w:space="0" w:color="auto"/>
              <w:left w:val="single" w:sz="4" w:space="0" w:color="auto"/>
              <w:bottom w:val="single" w:sz="4" w:space="0" w:color="auto"/>
              <w:right w:val="single" w:sz="4" w:space="0" w:color="auto"/>
            </w:tcBorders>
            <w:hideMark/>
          </w:tcPr>
          <w:p w14:paraId="64793D9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w:t>
            </w:r>
            <w:r w:rsidRPr="006F262E">
              <w:rPr>
                <w:rFonts w:ascii="Arial" w:eastAsia="Arial" w:hAnsi="Arial" w:cs="Arial"/>
                <w:b/>
                <w:bCs/>
                <w:sz w:val="22"/>
                <w:szCs w:val="22"/>
              </w:rPr>
              <w:t>princípio da economicidade</w:t>
            </w:r>
            <w:r w:rsidRPr="006F262E">
              <w:rPr>
                <w:rFonts w:ascii="Arial" w:eastAsia="Arial" w:hAnsi="Arial" w:cs="Arial"/>
                <w:sz w:val="22"/>
                <w:szCs w:val="22"/>
              </w:rPr>
              <w:t>, uma vez que se verificou sobrepreço na aquisição de bens/serviços quando comparados aos valores de mercado, o que representa ineficiência na utilização dos recursos públicos e afronta aos critérios de razoabilidade e vantajosidade que devem nortear a execução financeira das parcerias.</w:t>
            </w:r>
          </w:p>
        </w:tc>
      </w:tr>
      <w:tr w:rsidR="006F262E" w:rsidRPr="006F262E" w14:paraId="0F210BD6"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495A3FF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Impessoalidade</w:t>
            </w:r>
          </w:p>
        </w:tc>
        <w:tc>
          <w:tcPr>
            <w:tcW w:w="6372" w:type="dxa"/>
            <w:tcBorders>
              <w:top w:val="single" w:sz="4" w:space="0" w:color="auto"/>
              <w:left w:val="single" w:sz="4" w:space="0" w:color="auto"/>
              <w:bottom w:val="single" w:sz="4" w:space="0" w:color="auto"/>
              <w:right w:val="single" w:sz="4" w:space="0" w:color="auto"/>
            </w:tcBorders>
            <w:vAlign w:val="center"/>
            <w:hideMark/>
          </w:tcPr>
          <w:p w14:paraId="265467D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w:t>
            </w:r>
            <w:r w:rsidRPr="006F262E">
              <w:rPr>
                <w:rFonts w:ascii="Arial" w:eastAsia="Arial" w:hAnsi="Arial" w:cs="Arial"/>
                <w:b/>
                <w:bCs/>
                <w:sz w:val="22"/>
                <w:szCs w:val="22"/>
              </w:rPr>
              <w:t>princípio da impessoalidade</w:t>
            </w:r>
            <w:r w:rsidRPr="006F262E">
              <w:rPr>
                <w:rFonts w:ascii="Arial" w:eastAsia="Arial" w:hAnsi="Arial" w:cs="Arial"/>
                <w:sz w:val="22"/>
                <w:szCs w:val="22"/>
              </w:rPr>
              <w:t>, em razão da seleção direcionada de fornecedores/beneficiários, sem critérios objetivos ou procedimento isonômico, o que indica favorecimento indevido e fere o dever de neutralidade na gestão pública.</w:t>
            </w:r>
          </w:p>
        </w:tc>
      </w:tr>
      <w:tr w:rsidR="006F262E" w:rsidRPr="006F262E" w14:paraId="685C2F01"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01CFCAF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Moralidade</w:t>
            </w:r>
          </w:p>
        </w:tc>
        <w:tc>
          <w:tcPr>
            <w:tcW w:w="6372" w:type="dxa"/>
            <w:tcBorders>
              <w:top w:val="single" w:sz="4" w:space="0" w:color="auto"/>
              <w:left w:val="single" w:sz="4" w:space="0" w:color="auto"/>
              <w:bottom w:val="single" w:sz="4" w:space="0" w:color="auto"/>
              <w:right w:val="single" w:sz="4" w:space="0" w:color="auto"/>
            </w:tcBorders>
            <w:vAlign w:val="center"/>
            <w:hideMark/>
          </w:tcPr>
          <w:p w14:paraId="1BAA1E6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princípio da </w:t>
            </w:r>
            <w:r w:rsidRPr="006F262E">
              <w:rPr>
                <w:rFonts w:ascii="Arial" w:eastAsia="Arial" w:hAnsi="Arial" w:cs="Arial"/>
                <w:b/>
                <w:bCs/>
                <w:sz w:val="22"/>
                <w:szCs w:val="22"/>
              </w:rPr>
              <w:t>moralidade</w:t>
            </w:r>
            <w:r w:rsidRPr="006F262E">
              <w:rPr>
                <w:rFonts w:ascii="Arial" w:eastAsia="Arial" w:hAnsi="Arial" w:cs="Arial"/>
                <w:sz w:val="22"/>
                <w:szCs w:val="22"/>
              </w:rPr>
              <w:t xml:space="preserve">, uma vez que a Organização da Sociedade contratou uma empresa para prestação de serviços, sem a devida justificativa e pesquisa de preços, o que representa </w:t>
            </w:r>
            <w:r w:rsidRPr="006F262E">
              <w:rPr>
                <w:rFonts w:ascii="Arial" w:eastAsia="Arial" w:hAnsi="Arial" w:cs="Arial"/>
                <w:b/>
                <w:bCs/>
                <w:sz w:val="22"/>
                <w:szCs w:val="22"/>
              </w:rPr>
              <w:t>conflito de interesses</w:t>
            </w:r>
            <w:r w:rsidRPr="006F262E">
              <w:rPr>
                <w:rFonts w:ascii="Arial" w:eastAsia="Arial" w:hAnsi="Arial" w:cs="Arial"/>
                <w:sz w:val="22"/>
                <w:szCs w:val="22"/>
              </w:rPr>
              <w:t xml:space="preserve"> e afronta aos critérios de </w:t>
            </w:r>
            <w:r w:rsidRPr="006F262E">
              <w:rPr>
                <w:rFonts w:ascii="Arial" w:eastAsia="Arial" w:hAnsi="Arial" w:cs="Arial"/>
                <w:b/>
                <w:bCs/>
                <w:sz w:val="22"/>
                <w:szCs w:val="22"/>
              </w:rPr>
              <w:t>probidade</w:t>
            </w:r>
            <w:r w:rsidRPr="006F262E">
              <w:rPr>
                <w:rFonts w:ascii="Arial" w:eastAsia="Arial" w:hAnsi="Arial" w:cs="Arial"/>
                <w:sz w:val="22"/>
                <w:szCs w:val="22"/>
              </w:rPr>
              <w:t xml:space="preserve"> e </w:t>
            </w:r>
            <w:r w:rsidRPr="006F262E">
              <w:rPr>
                <w:rFonts w:ascii="Arial" w:eastAsia="Arial" w:hAnsi="Arial" w:cs="Arial"/>
                <w:b/>
                <w:bCs/>
                <w:sz w:val="22"/>
                <w:szCs w:val="22"/>
              </w:rPr>
              <w:t>lealdade</w:t>
            </w:r>
            <w:r w:rsidRPr="006F262E">
              <w:rPr>
                <w:rFonts w:ascii="Arial" w:eastAsia="Arial" w:hAnsi="Arial" w:cs="Arial"/>
                <w:sz w:val="22"/>
                <w:szCs w:val="22"/>
              </w:rPr>
              <w:t xml:space="preserve"> que devem nortear a execução da parceria e a aplicação dos recursos públicos.</w:t>
            </w:r>
          </w:p>
        </w:tc>
      </w:tr>
      <w:tr w:rsidR="006F262E" w:rsidRPr="006F262E" w14:paraId="67423EDC"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338419F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Publicidade</w:t>
            </w:r>
          </w:p>
        </w:tc>
        <w:tc>
          <w:tcPr>
            <w:tcW w:w="6372" w:type="dxa"/>
            <w:tcBorders>
              <w:top w:val="single" w:sz="4" w:space="0" w:color="auto"/>
              <w:left w:val="single" w:sz="4" w:space="0" w:color="auto"/>
              <w:bottom w:val="single" w:sz="4" w:space="0" w:color="auto"/>
              <w:right w:val="single" w:sz="4" w:space="0" w:color="auto"/>
            </w:tcBorders>
            <w:vAlign w:val="center"/>
            <w:hideMark/>
          </w:tcPr>
          <w:p w14:paraId="6DE437E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princípio da </w:t>
            </w:r>
            <w:r w:rsidRPr="006F262E">
              <w:rPr>
                <w:rFonts w:ascii="Arial" w:eastAsia="Arial" w:hAnsi="Arial" w:cs="Arial"/>
                <w:b/>
                <w:bCs/>
                <w:sz w:val="22"/>
                <w:szCs w:val="22"/>
              </w:rPr>
              <w:t>publicidade</w:t>
            </w:r>
            <w:r w:rsidRPr="006F262E">
              <w:rPr>
                <w:rFonts w:ascii="Arial" w:eastAsia="Arial" w:hAnsi="Arial" w:cs="Arial"/>
                <w:sz w:val="22"/>
                <w:szCs w:val="22"/>
              </w:rPr>
              <w:t xml:space="preserve">, uma vez que não se deu a devida transparência execução da parceria, deixando de divulgar em seu sítio eletrônico a íntegra do instrumento, o valor da parceria e as </w:t>
            </w:r>
            <w:r w:rsidRPr="006F262E">
              <w:rPr>
                <w:rFonts w:ascii="Arial" w:eastAsia="Arial" w:hAnsi="Arial" w:cs="Arial"/>
                <w:sz w:val="22"/>
                <w:szCs w:val="22"/>
              </w:rPr>
              <w:lastRenderedPageBreak/>
              <w:t xml:space="preserve">receitas e despesas realizadas, o que representa omissão no </w:t>
            </w:r>
            <w:r w:rsidRPr="006F262E">
              <w:rPr>
                <w:rFonts w:ascii="Arial" w:eastAsia="Arial" w:hAnsi="Arial" w:cs="Arial"/>
                <w:b/>
                <w:bCs/>
                <w:sz w:val="22"/>
                <w:szCs w:val="22"/>
              </w:rPr>
              <w:t>dever de transparência ativa</w:t>
            </w:r>
            <w:r w:rsidRPr="006F262E">
              <w:rPr>
                <w:rFonts w:ascii="Arial" w:eastAsia="Arial" w:hAnsi="Arial" w:cs="Arial"/>
                <w:sz w:val="22"/>
                <w:szCs w:val="22"/>
              </w:rPr>
              <w:t xml:space="preserve"> e afronta aos critérios de </w:t>
            </w:r>
            <w:r w:rsidRPr="006F262E">
              <w:rPr>
                <w:rFonts w:ascii="Arial" w:eastAsia="Arial" w:hAnsi="Arial" w:cs="Arial"/>
                <w:b/>
                <w:bCs/>
                <w:sz w:val="22"/>
                <w:szCs w:val="22"/>
              </w:rPr>
              <w:t>visibilidade</w:t>
            </w:r>
            <w:r w:rsidRPr="006F262E">
              <w:rPr>
                <w:rFonts w:ascii="Arial" w:eastAsia="Arial" w:hAnsi="Arial" w:cs="Arial"/>
                <w:sz w:val="22"/>
                <w:szCs w:val="22"/>
              </w:rPr>
              <w:t xml:space="preserve"> e </w:t>
            </w:r>
            <w:r w:rsidRPr="006F262E">
              <w:rPr>
                <w:rFonts w:ascii="Arial" w:eastAsia="Arial" w:hAnsi="Arial" w:cs="Arial"/>
                <w:b/>
                <w:bCs/>
                <w:sz w:val="22"/>
                <w:szCs w:val="22"/>
              </w:rPr>
              <w:t>controle social</w:t>
            </w:r>
            <w:r w:rsidRPr="006F262E">
              <w:rPr>
                <w:rFonts w:ascii="Arial" w:eastAsia="Arial" w:hAnsi="Arial" w:cs="Arial"/>
                <w:sz w:val="22"/>
                <w:szCs w:val="22"/>
              </w:rPr>
              <w:t xml:space="preserve"> que devem nortear todas as fases da parceria.</w:t>
            </w:r>
          </w:p>
        </w:tc>
      </w:tr>
      <w:tr w:rsidR="006F262E" w:rsidRPr="006F262E" w14:paraId="304DDBC4"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73726DF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lastRenderedPageBreak/>
              <w:t>Eficiência</w:t>
            </w:r>
          </w:p>
        </w:tc>
        <w:tc>
          <w:tcPr>
            <w:tcW w:w="6372" w:type="dxa"/>
            <w:tcBorders>
              <w:top w:val="single" w:sz="4" w:space="0" w:color="auto"/>
              <w:left w:val="single" w:sz="4" w:space="0" w:color="auto"/>
              <w:bottom w:val="single" w:sz="4" w:space="0" w:color="auto"/>
              <w:right w:val="single" w:sz="4" w:space="0" w:color="auto"/>
            </w:tcBorders>
            <w:vAlign w:val="center"/>
            <w:hideMark/>
          </w:tcPr>
          <w:p w14:paraId="07F07F3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princípio da </w:t>
            </w:r>
            <w:r w:rsidRPr="006F262E">
              <w:rPr>
                <w:rFonts w:ascii="Arial" w:eastAsia="Arial" w:hAnsi="Arial" w:cs="Arial"/>
                <w:b/>
                <w:bCs/>
                <w:sz w:val="22"/>
                <w:szCs w:val="22"/>
              </w:rPr>
              <w:t>eficiência</w:t>
            </w:r>
            <w:r w:rsidRPr="006F262E">
              <w:rPr>
                <w:rFonts w:ascii="Arial" w:eastAsia="Arial" w:hAnsi="Arial" w:cs="Arial"/>
                <w:sz w:val="22"/>
                <w:szCs w:val="22"/>
              </w:rPr>
              <w:t xml:space="preserve">, uma vez que a Organização da Sociedade Civil (OSC) demonstrou baixa capacidade de entrega das metas estabelecidas, realizando as atividades previstas em percentual aquém do planejado, o que representa </w:t>
            </w:r>
            <w:r w:rsidRPr="006F262E">
              <w:rPr>
                <w:rFonts w:ascii="Arial" w:eastAsia="Arial" w:hAnsi="Arial" w:cs="Arial"/>
                <w:b/>
                <w:bCs/>
                <w:sz w:val="22"/>
                <w:szCs w:val="22"/>
              </w:rPr>
              <w:t>baixo desempenho</w:t>
            </w:r>
            <w:r w:rsidRPr="006F262E">
              <w:rPr>
                <w:rFonts w:ascii="Arial" w:eastAsia="Arial" w:hAnsi="Arial" w:cs="Arial"/>
                <w:sz w:val="22"/>
                <w:szCs w:val="22"/>
              </w:rPr>
              <w:t xml:space="preserve"> na utilização dos recursos públicos e afronta aos critérios de </w:t>
            </w:r>
            <w:r w:rsidRPr="006F262E">
              <w:rPr>
                <w:rFonts w:ascii="Arial" w:eastAsia="Arial" w:hAnsi="Arial" w:cs="Arial"/>
                <w:b/>
                <w:bCs/>
                <w:sz w:val="22"/>
                <w:szCs w:val="22"/>
              </w:rPr>
              <w:t>produtividade</w:t>
            </w:r>
            <w:r w:rsidRPr="006F262E">
              <w:rPr>
                <w:rFonts w:ascii="Arial" w:eastAsia="Arial" w:hAnsi="Arial" w:cs="Arial"/>
                <w:sz w:val="22"/>
                <w:szCs w:val="22"/>
              </w:rPr>
              <w:t xml:space="preserve"> e </w:t>
            </w:r>
            <w:r w:rsidRPr="006F262E">
              <w:rPr>
                <w:rFonts w:ascii="Arial" w:eastAsia="Arial" w:hAnsi="Arial" w:cs="Arial"/>
                <w:b/>
                <w:bCs/>
                <w:sz w:val="22"/>
                <w:szCs w:val="22"/>
              </w:rPr>
              <w:t>alcance de resultados</w:t>
            </w:r>
            <w:r w:rsidRPr="006F262E">
              <w:rPr>
                <w:rFonts w:ascii="Arial" w:eastAsia="Arial" w:hAnsi="Arial" w:cs="Arial"/>
                <w:sz w:val="22"/>
                <w:szCs w:val="22"/>
              </w:rPr>
              <w:t xml:space="preserve"> que devem nortear o monitoramento e avaliação da parceria.</w:t>
            </w:r>
          </w:p>
        </w:tc>
      </w:tr>
    </w:tbl>
    <w:p w14:paraId="35F4C62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0A6342E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10: Cumprimento do objeto e das metas [art. 58, III]</w:t>
      </w:r>
    </w:p>
    <w:p w14:paraId="1D0A653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Essa seção destina-se à análise do cumprimento do objeto e das metas pactuadas, conforme disciplinado pelos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45 a 51 e 58, inciso III, do Decreto nº 1.196/2017.</w:t>
      </w:r>
    </w:p>
    <w:p w14:paraId="32DAE6B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termos do art. 48 do referido Decreto, o gestor da parceria é responsável pelo acompanhamento da execução, mediante a elaboração de Relatórios Técnicos de Monitoramento e Avaliação, conforme o §1º do art. 59 da Lei Federal nº 13.019/2014. A verificação desse acompanhamento é essencial para aferir a regularidade da execução física e o alcance das metas estabelecidas no plano de trabalho, devendo ser observadas as manifestações da Comissão de Monitoramento e Avaliação, quando houver, nos termos do art. 46 do mesmo Decreto.</w:t>
      </w:r>
    </w:p>
    <w:p w14:paraId="12D3047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análise técnica deve considerar os seguintes aspectos:</w:t>
      </w:r>
    </w:p>
    <w:p w14:paraId="445EB287" w14:textId="77777777" w:rsidR="006F262E" w:rsidRPr="006F262E" w:rsidRDefault="006F262E" w:rsidP="006F262E">
      <w:pPr>
        <w:numPr>
          <w:ilvl w:val="0"/>
          <w:numId w:val="3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Existência e adequação dos relatórios de acompanhamento e avaliação elaborados pelo gestor da parceria;</w:t>
      </w:r>
    </w:p>
    <w:p w14:paraId="7FF3BD74" w14:textId="77777777" w:rsidR="006F262E" w:rsidRPr="006F262E" w:rsidRDefault="006F262E" w:rsidP="006F262E">
      <w:pPr>
        <w:numPr>
          <w:ilvl w:val="0"/>
          <w:numId w:val="3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Eventual homologação dos relatórios pela Comissão de Monitoramento e Avaliação;</w:t>
      </w:r>
    </w:p>
    <w:p w14:paraId="44B8183B" w14:textId="77777777" w:rsidR="006F262E" w:rsidRPr="006F262E" w:rsidRDefault="006F262E" w:rsidP="006F262E">
      <w:pPr>
        <w:numPr>
          <w:ilvl w:val="0"/>
          <w:numId w:val="3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Existência de relatórios de visita técnica ou laudos de vistoria que comprovem a execução do objeto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45 e 56 do Decreto nº 1.196/2017);</w:t>
      </w:r>
    </w:p>
    <w:p w14:paraId="65866A78" w14:textId="77777777" w:rsidR="006F262E" w:rsidRPr="006F262E" w:rsidRDefault="006F262E" w:rsidP="006F262E">
      <w:pPr>
        <w:numPr>
          <w:ilvl w:val="0"/>
          <w:numId w:val="3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Confronto entre as metas e resultados previstos e os efetivamente alcançados, à luz do Relatório de Execução do Objeto apresentado pela Organização da Sociedade Civil, em conformidade com o art. 51, inciso I, do Decreto nº 1.196/2017;</w:t>
      </w:r>
    </w:p>
    <w:p w14:paraId="70AF7208" w14:textId="77777777" w:rsidR="006F262E" w:rsidRPr="006F262E" w:rsidRDefault="006F262E" w:rsidP="006F262E">
      <w:pPr>
        <w:numPr>
          <w:ilvl w:val="0"/>
          <w:numId w:val="3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Análise das evidências documentais (fotografias, registros de participação, materiais de divulgação, listas de presença, </w:t>
      </w:r>
      <w:proofErr w:type="gramStart"/>
      <w:r w:rsidRPr="006F262E">
        <w:rPr>
          <w:rFonts w:ascii="Arial" w:eastAsia="Arial" w:hAnsi="Arial" w:cs="Arial"/>
          <w:sz w:val="22"/>
          <w:szCs w:val="22"/>
        </w:rPr>
        <w:t>publicações, etc.</w:t>
      </w:r>
      <w:proofErr w:type="gramEnd"/>
      <w:r w:rsidRPr="006F262E">
        <w:rPr>
          <w:rFonts w:ascii="Arial" w:eastAsia="Arial" w:hAnsi="Arial" w:cs="Arial"/>
          <w:sz w:val="22"/>
          <w:szCs w:val="22"/>
        </w:rPr>
        <w:t>) que sustentem o cumprimento das metas.</w:t>
      </w:r>
    </w:p>
    <w:p w14:paraId="15B6811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em que não houver acompanhamento técnico pelo gestor da parceria, deve ser registrada a ausência de cumprimento da obrigação prevista no art. 48 do Decreto nº 1.196/2017, situação que compromete a análise quanto à regularidade da execução física e ao atingimento das metas, cabendo a emissão de ressalva ou irregularidade conforme a gravidade da omissão e o impacto sobre o resultado da parceria.</w:t>
      </w:r>
    </w:p>
    <w:p w14:paraId="1582FD4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Esta nota orienta o analista a descrever de forma objetiva as constatações verificadas, destacando o grau de execução das metas, a suficiência da documentação apresentada e eventuais inconformidades ou lacunas que comprometam a comprovação do objeto pactuado.</w:t>
      </w:r>
    </w:p>
    <w:tbl>
      <w:tblPr>
        <w:tblStyle w:val="Tabelacomgrade"/>
        <w:tblW w:w="0" w:type="auto"/>
        <w:tblInd w:w="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8494"/>
      </w:tblGrid>
      <w:tr w:rsidR="006F262E" w:rsidRPr="006F262E" w14:paraId="3F0772D6" w14:textId="77777777">
        <w:tc>
          <w:tcPr>
            <w:tcW w:w="8494" w:type="dxa"/>
            <w:tcBorders>
              <w:top w:val="single" w:sz="4" w:space="0" w:color="auto"/>
              <w:left w:val="single" w:sz="4" w:space="0" w:color="auto"/>
              <w:bottom w:val="single" w:sz="4" w:space="0" w:color="auto"/>
              <w:right w:val="single" w:sz="4" w:space="0" w:color="auto"/>
            </w:tcBorders>
          </w:tcPr>
          <w:p w14:paraId="5D3BC09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 das situações</w:t>
            </w:r>
          </w:p>
          <w:p w14:paraId="58596B3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2.4 Cumprimento do objeto e das metas [art. 58, III]:</w:t>
            </w:r>
          </w:p>
          <w:p w14:paraId="797282C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2.4.1 Acompanhamento da Execução</w:t>
            </w:r>
          </w:p>
          <w:p w14:paraId="390F104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Conforme o art. 48 do Decreto nº 1.196/2017, o gestor da parceria, acompanhou a execução do objeto, por meio </w:t>
            </w:r>
            <w:r w:rsidRPr="006F262E">
              <w:rPr>
                <w:rFonts w:ascii="Arial" w:eastAsia="Arial" w:hAnsi="Arial" w:cs="Arial"/>
                <w:b/>
                <w:bCs/>
                <w:sz w:val="22"/>
                <w:szCs w:val="22"/>
              </w:rPr>
              <w:t>de Relatórios Técnicos de Monitoramento e Avaliação</w:t>
            </w:r>
            <w:r w:rsidRPr="006F262E">
              <w:rPr>
                <w:rFonts w:ascii="Arial" w:eastAsia="Arial" w:hAnsi="Arial" w:cs="Arial"/>
                <w:sz w:val="22"/>
                <w:szCs w:val="22"/>
              </w:rPr>
              <w:t xml:space="preserve"> de que trata o § 1º do art. 59 da Lei federal nº 13.019, de 2014, à pp.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do processo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nos quais foram/ não foram constatadas irregularidades na aplicação dos recursos públicos e no alcance das metas pactuadas. [Relatar sinteticamente as constatações] </w:t>
            </w:r>
          </w:p>
          <w:p w14:paraId="11F0A93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5897B37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O gestor da parceria não realizou o acompanhamento técnico, conforme exigido no art. 48 do Decreto nº 1.196/2017, inviabilizando a análise por meio dos referidos relatórios.</w:t>
            </w:r>
          </w:p>
          <w:p w14:paraId="4ECD917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3F52278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Em caso de acompanhamento, nos termos do art. 46 do Decreto nº 1.196/2017, a Comissão de Monitoramento e Avaliação manifestou-se pela homologação/ não homologação dos Relatórios Técnicos.</w:t>
            </w:r>
          </w:p>
          <w:p w14:paraId="4DC3EAD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análise da prestação de contas ainda considerou o relatório de visita técnica (pp. </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 xml:space="preserve"> do processo) e/ou o laudo técnico de vistoria conforme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xml:space="preserve">. 45 e 56 (às pp. </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do processo </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w:t>
            </w:r>
          </w:p>
          <w:p w14:paraId="70162BA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[Inserir breve descrição em caso de acompanhamento]</w:t>
            </w:r>
          </w:p>
          <w:p w14:paraId="1D9579D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0A6EF9C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2.4.2 Execução do Objeto</w:t>
            </w:r>
          </w:p>
          <w:p w14:paraId="5E72141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Em atendimento ao art. 51, inciso I </w:t>
            </w:r>
            <w:r w:rsidRPr="006F262E">
              <w:rPr>
                <w:rFonts w:ascii="Arial" w:eastAsia="Arial" w:hAnsi="Arial" w:cs="Arial"/>
                <w:b/>
                <w:bCs/>
                <w:sz w:val="22"/>
                <w:szCs w:val="22"/>
              </w:rPr>
              <w:t>do Decreto nº 1.196/2017</w:t>
            </w:r>
            <w:r w:rsidRPr="006F262E">
              <w:rPr>
                <w:rFonts w:ascii="Arial" w:eastAsia="Arial" w:hAnsi="Arial" w:cs="Arial"/>
                <w:sz w:val="22"/>
                <w:szCs w:val="22"/>
              </w:rPr>
              <w:t xml:space="preserve">, a OSC apresentou o </w:t>
            </w:r>
            <w:r w:rsidRPr="006F262E">
              <w:rPr>
                <w:rFonts w:ascii="Arial" w:eastAsia="Arial" w:hAnsi="Arial" w:cs="Arial"/>
                <w:b/>
                <w:bCs/>
                <w:sz w:val="22"/>
                <w:szCs w:val="22"/>
              </w:rPr>
              <w:t>Relatório Parcial de Execução do Objeto</w:t>
            </w:r>
            <w:r w:rsidRPr="006F262E">
              <w:rPr>
                <w:rFonts w:ascii="Arial" w:eastAsia="Arial" w:hAnsi="Arial" w:cs="Arial"/>
                <w:sz w:val="22"/>
                <w:szCs w:val="22"/>
              </w:rPr>
              <w:t>, acostado às pp. [</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 contendo o descritivo das atividades realizadas e as evidências de cumprimento das metas pactuadas.</w:t>
            </w:r>
          </w:p>
          <w:p w14:paraId="597AE39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[Inserir breve descrição das metas alcançadas, ajustes devidamente justificados no plano de trabalho, evidências documentais como fotos, materiais gráficos, vídeos, registros de participação etc.]</w:t>
            </w:r>
          </w:p>
          <w:p w14:paraId="5A7B15F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análise dos documentos comprova que as metas previstas no plano de trabalho foram/ não foram executadas adequadamente, com observância/ com não observância ao cronograma e finalidades pactuadas. A execução encontra-se/ não se encontra respaldada por documentação hábil e suficiente. [No caso de irregularidade, especificar as situações encontradas.] </w:t>
            </w:r>
          </w:p>
        </w:tc>
      </w:tr>
    </w:tbl>
    <w:p w14:paraId="1BCD531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2EFA2B1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Nota explicativa 11: Compatibilidade dos preços com aqueles aprovados no plano de trabalho [art. 58, V]</w:t>
      </w:r>
    </w:p>
    <w:p w14:paraId="4E53197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verificar a compatibilidade dos valores pagos nas despesas executadas com aqueles previamente previstos no plano de trabalho. Nessa análise poderá valer-se dos orçamentos de referência apresentados na ocasião da concessão do recurso, conforme previsto no art. 20, I do Decreto nº 1.196/2017.</w:t>
      </w:r>
    </w:p>
    <w:p w14:paraId="6504F8D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art. 58 do Decreto nº 1.196/2017 estabelece que o parecer técnico de análise da prestação de contas deve contemplar manifestação sobre a </w:t>
      </w:r>
      <w:r w:rsidRPr="006F262E">
        <w:rPr>
          <w:rFonts w:ascii="Arial" w:eastAsia="Arial" w:hAnsi="Arial" w:cs="Arial"/>
          <w:b/>
          <w:bCs/>
          <w:sz w:val="22"/>
          <w:szCs w:val="22"/>
        </w:rPr>
        <w:t>compatibilidade dos preços contratados com os valores aprovados no plano de trabalho</w:t>
      </w:r>
      <w:r w:rsidRPr="006F262E">
        <w:rPr>
          <w:rFonts w:ascii="Arial" w:eastAsia="Arial" w:hAnsi="Arial" w:cs="Arial"/>
          <w:sz w:val="22"/>
          <w:szCs w:val="22"/>
        </w:rPr>
        <w:t>.</w:t>
      </w:r>
    </w:p>
    <w:p w14:paraId="0ACA5D2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Essa análise tem como objetivo verificar se os gastos realizados pela Organização da Sociedade Civil (OSC) observaram os parâmetros orçamentários e financeiros aprovados, assegurando a </w:t>
      </w:r>
      <w:r w:rsidRPr="006F262E">
        <w:rPr>
          <w:rFonts w:ascii="Arial" w:eastAsia="Arial" w:hAnsi="Arial" w:cs="Arial"/>
          <w:b/>
          <w:bCs/>
          <w:sz w:val="22"/>
          <w:szCs w:val="22"/>
        </w:rPr>
        <w:t>legalidade, economicidade e conformidade da execução</w:t>
      </w:r>
      <w:r w:rsidRPr="006F262E">
        <w:rPr>
          <w:rFonts w:ascii="Arial" w:eastAsia="Arial" w:hAnsi="Arial" w:cs="Arial"/>
          <w:sz w:val="22"/>
          <w:szCs w:val="22"/>
        </w:rPr>
        <w:t xml:space="preserve"> com o plano originalmente pactuado.</w:t>
      </w:r>
    </w:p>
    <w:p w14:paraId="1064FC0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Devem ser observados, entre outros, os seguintes aspectos:</w:t>
      </w:r>
    </w:p>
    <w:p w14:paraId="0D25AEB4" w14:textId="77777777" w:rsidR="006F262E" w:rsidRPr="006F262E" w:rsidRDefault="006F262E" w:rsidP="006F262E">
      <w:pPr>
        <w:numPr>
          <w:ilvl w:val="0"/>
          <w:numId w:val="39"/>
        </w:numPr>
        <w:pBdr>
          <w:top w:val="nil"/>
          <w:left w:val="nil"/>
          <w:bottom w:val="nil"/>
          <w:right w:val="nil"/>
          <w:between w:val="nil"/>
        </w:pBdr>
        <w:rPr>
          <w:rFonts w:ascii="Arial" w:eastAsia="Arial" w:hAnsi="Arial" w:cs="Arial"/>
          <w:sz w:val="22"/>
          <w:szCs w:val="22"/>
        </w:rPr>
      </w:pPr>
      <w:r w:rsidRPr="006F262E">
        <w:rPr>
          <w:rFonts w:ascii="Arial" w:eastAsia="Arial" w:hAnsi="Arial" w:cs="Arial"/>
          <w:b/>
          <w:bCs/>
          <w:sz w:val="22"/>
          <w:szCs w:val="22"/>
        </w:rPr>
        <w:t>Confronto entre o plano de trabalho e a execução:</w:t>
      </w:r>
      <w:r w:rsidRPr="006F262E">
        <w:rPr>
          <w:rFonts w:ascii="Arial" w:eastAsia="Arial" w:hAnsi="Arial" w:cs="Arial"/>
          <w:sz w:val="22"/>
          <w:szCs w:val="22"/>
        </w:rPr>
        <w:t xml:space="preserve"> conferir se os bens, serviços ou </w:t>
      </w:r>
      <w:proofErr w:type="gramStart"/>
      <w:r w:rsidRPr="006F262E">
        <w:rPr>
          <w:rFonts w:ascii="Arial" w:eastAsia="Arial" w:hAnsi="Arial" w:cs="Arial"/>
          <w:sz w:val="22"/>
          <w:szCs w:val="22"/>
        </w:rPr>
        <w:t>obras executados</w:t>
      </w:r>
      <w:proofErr w:type="gramEnd"/>
      <w:r w:rsidRPr="006F262E">
        <w:rPr>
          <w:rFonts w:ascii="Arial" w:eastAsia="Arial" w:hAnsi="Arial" w:cs="Arial"/>
          <w:sz w:val="22"/>
          <w:szCs w:val="22"/>
        </w:rPr>
        <w:t xml:space="preserve"> correspondem aos itens e quantitativos previstos no plano de trabalho.</w:t>
      </w:r>
    </w:p>
    <w:p w14:paraId="79ABE32A" w14:textId="77777777" w:rsidR="006F262E" w:rsidRPr="006F262E" w:rsidRDefault="006F262E" w:rsidP="006F262E">
      <w:pPr>
        <w:numPr>
          <w:ilvl w:val="0"/>
          <w:numId w:val="39"/>
        </w:numPr>
        <w:pBdr>
          <w:top w:val="nil"/>
          <w:left w:val="nil"/>
          <w:bottom w:val="nil"/>
          <w:right w:val="nil"/>
          <w:between w:val="nil"/>
        </w:pBdr>
        <w:rPr>
          <w:rFonts w:ascii="Arial" w:eastAsia="Arial" w:hAnsi="Arial" w:cs="Arial"/>
          <w:sz w:val="22"/>
          <w:szCs w:val="22"/>
        </w:rPr>
      </w:pPr>
      <w:r w:rsidRPr="006F262E">
        <w:rPr>
          <w:rFonts w:ascii="Arial" w:eastAsia="Arial" w:hAnsi="Arial" w:cs="Arial"/>
          <w:b/>
          <w:bCs/>
          <w:sz w:val="22"/>
          <w:szCs w:val="22"/>
        </w:rPr>
        <w:t>Valores unitários e totais:</w:t>
      </w:r>
      <w:r w:rsidRPr="006F262E">
        <w:rPr>
          <w:rFonts w:ascii="Arial" w:eastAsia="Arial" w:hAnsi="Arial" w:cs="Arial"/>
          <w:sz w:val="22"/>
          <w:szCs w:val="22"/>
        </w:rPr>
        <w:t xml:space="preserve"> verificar se os preços contratados e pagos estão compatíveis com os valores aprovados, considerando eventuais remanejamentos autorizados.</w:t>
      </w:r>
    </w:p>
    <w:p w14:paraId="5236AFCD" w14:textId="77777777" w:rsidR="006F262E" w:rsidRPr="006F262E" w:rsidRDefault="006F262E" w:rsidP="006F262E">
      <w:pPr>
        <w:numPr>
          <w:ilvl w:val="0"/>
          <w:numId w:val="39"/>
        </w:numPr>
        <w:pBdr>
          <w:top w:val="nil"/>
          <w:left w:val="nil"/>
          <w:bottom w:val="nil"/>
          <w:right w:val="nil"/>
          <w:between w:val="nil"/>
        </w:pBdr>
        <w:rPr>
          <w:rFonts w:ascii="Arial" w:eastAsia="Arial" w:hAnsi="Arial" w:cs="Arial"/>
          <w:sz w:val="22"/>
          <w:szCs w:val="22"/>
        </w:rPr>
      </w:pPr>
      <w:r w:rsidRPr="006F262E">
        <w:rPr>
          <w:rFonts w:ascii="Arial" w:eastAsia="Arial" w:hAnsi="Arial" w:cs="Arial"/>
          <w:b/>
          <w:bCs/>
          <w:sz w:val="22"/>
          <w:szCs w:val="22"/>
        </w:rPr>
        <w:t>Razoabilidade dos preços:</w:t>
      </w:r>
      <w:r w:rsidRPr="006F262E">
        <w:rPr>
          <w:rFonts w:ascii="Arial" w:eastAsia="Arial" w:hAnsi="Arial" w:cs="Arial"/>
          <w:sz w:val="22"/>
          <w:szCs w:val="22"/>
        </w:rPr>
        <w:t xml:space="preserve"> ainda que dentro dos limites aprovados, avaliar se os preços são compatíveis com os praticados no mercado, mediante comparação com pesquisas, orçamentos ou referências públicas (ex.: painéis de preços, atas de registro, orçamentos).</w:t>
      </w:r>
    </w:p>
    <w:p w14:paraId="17033AE5" w14:textId="77777777" w:rsidR="006F262E" w:rsidRPr="006F262E" w:rsidRDefault="006F262E" w:rsidP="006F262E">
      <w:pPr>
        <w:numPr>
          <w:ilvl w:val="0"/>
          <w:numId w:val="39"/>
        </w:numPr>
        <w:pBdr>
          <w:top w:val="nil"/>
          <w:left w:val="nil"/>
          <w:bottom w:val="nil"/>
          <w:right w:val="nil"/>
          <w:between w:val="nil"/>
        </w:pBdr>
        <w:rPr>
          <w:rFonts w:ascii="Arial" w:eastAsia="Arial" w:hAnsi="Arial" w:cs="Arial"/>
          <w:sz w:val="22"/>
          <w:szCs w:val="22"/>
        </w:rPr>
      </w:pPr>
      <w:r w:rsidRPr="006F262E">
        <w:rPr>
          <w:rFonts w:ascii="Arial" w:eastAsia="Arial" w:hAnsi="Arial" w:cs="Arial"/>
          <w:b/>
          <w:bCs/>
          <w:sz w:val="22"/>
          <w:szCs w:val="22"/>
        </w:rPr>
        <w:t>Justificativas de divergências:</w:t>
      </w:r>
      <w:r w:rsidRPr="006F262E">
        <w:rPr>
          <w:rFonts w:ascii="Arial" w:eastAsia="Arial" w:hAnsi="Arial" w:cs="Arial"/>
          <w:sz w:val="22"/>
          <w:szCs w:val="22"/>
        </w:rPr>
        <w:t xml:space="preserve"> identificar se há justificativa formal para eventuais alterações de preço, acompanhada de documentação comprobatória e autorização, quando aplicável.</w:t>
      </w:r>
    </w:p>
    <w:p w14:paraId="71F71A7C" w14:textId="77777777" w:rsidR="006F262E" w:rsidRPr="006F262E" w:rsidRDefault="006F262E" w:rsidP="006F262E">
      <w:pPr>
        <w:numPr>
          <w:ilvl w:val="0"/>
          <w:numId w:val="39"/>
        </w:numPr>
        <w:pBdr>
          <w:top w:val="nil"/>
          <w:left w:val="nil"/>
          <w:bottom w:val="nil"/>
          <w:right w:val="nil"/>
          <w:between w:val="nil"/>
        </w:pBdr>
        <w:rPr>
          <w:rFonts w:ascii="Arial" w:eastAsia="Arial" w:hAnsi="Arial" w:cs="Arial"/>
          <w:sz w:val="22"/>
          <w:szCs w:val="22"/>
        </w:rPr>
      </w:pPr>
      <w:r w:rsidRPr="006F262E">
        <w:rPr>
          <w:rFonts w:ascii="Arial" w:eastAsia="Arial" w:hAnsi="Arial" w:cs="Arial"/>
          <w:b/>
          <w:bCs/>
          <w:sz w:val="22"/>
          <w:szCs w:val="22"/>
        </w:rPr>
        <w:lastRenderedPageBreak/>
        <w:t>Documentos comprobatórios:</w:t>
      </w:r>
      <w:r w:rsidRPr="006F262E">
        <w:rPr>
          <w:rFonts w:ascii="Arial" w:eastAsia="Arial" w:hAnsi="Arial" w:cs="Arial"/>
          <w:sz w:val="22"/>
          <w:szCs w:val="22"/>
        </w:rPr>
        <w:t xml:space="preserve"> notas fiscais, recibos, contratos e comprovantes de pagamento devem permitir rastrear a despesa e confirmar a correspondência com o item aprovado no plano de trabalho.</w:t>
      </w:r>
    </w:p>
    <w:p w14:paraId="2FC0093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Quando identificadas diferenças relevantes de preço ou ausência de comprovação adequada, deve-se registrar </w:t>
      </w:r>
      <w:r w:rsidRPr="006F262E">
        <w:rPr>
          <w:rFonts w:ascii="Arial" w:eastAsia="Arial" w:hAnsi="Arial" w:cs="Arial"/>
          <w:b/>
          <w:bCs/>
          <w:sz w:val="22"/>
          <w:szCs w:val="22"/>
        </w:rPr>
        <w:t>ressalva</w:t>
      </w:r>
      <w:r w:rsidRPr="006F262E">
        <w:rPr>
          <w:rFonts w:ascii="Arial" w:eastAsia="Arial" w:hAnsi="Arial" w:cs="Arial"/>
          <w:sz w:val="22"/>
          <w:szCs w:val="22"/>
        </w:rPr>
        <w:t xml:space="preserve"> ou </w:t>
      </w:r>
      <w:r w:rsidRPr="006F262E">
        <w:rPr>
          <w:rFonts w:ascii="Arial" w:eastAsia="Arial" w:hAnsi="Arial" w:cs="Arial"/>
          <w:b/>
          <w:bCs/>
          <w:sz w:val="22"/>
          <w:szCs w:val="22"/>
        </w:rPr>
        <w:t>irregularidade</w:t>
      </w:r>
      <w:r w:rsidRPr="006F262E">
        <w:rPr>
          <w:rFonts w:ascii="Arial" w:eastAsia="Arial" w:hAnsi="Arial" w:cs="Arial"/>
          <w:sz w:val="22"/>
          <w:szCs w:val="22"/>
        </w:rPr>
        <w:t>, conforme a materialidade e o risco envolvido.</w:t>
      </w:r>
    </w:p>
    <w:tbl>
      <w:tblPr>
        <w:tblStyle w:val="Tabelacomgrade"/>
        <w:tblW w:w="0" w:type="auto"/>
        <w:tblInd w:w="-5" w:type="dxa"/>
        <w:tblLook w:val="04A0" w:firstRow="1" w:lastRow="0" w:firstColumn="1" w:lastColumn="0" w:noHBand="0" w:noVBand="1"/>
      </w:tblPr>
      <w:tblGrid>
        <w:gridCol w:w="8499"/>
      </w:tblGrid>
      <w:tr w:rsidR="006F262E" w:rsidRPr="006F262E" w14:paraId="4B26A865" w14:textId="77777777">
        <w:tc>
          <w:tcPr>
            <w:tcW w:w="8499" w:type="dxa"/>
            <w:tcBorders>
              <w:top w:val="single" w:sz="4" w:space="0" w:color="auto"/>
              <w:left w:val="single" w:sz="4" w:space="0" w:color="auto"/>
              <w:bottom w:val="single" w:sz="4" w:space="0" w:color="auto"/>
              <w:right w:val="single" w:sz="4" w:space="0" w:color="auto"/>
            </w:tcBorders>
          </w:tcPr>
          <w:p w14:paraId="752DB0A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 das situações</w:t>
            </w:r>
          </w:p>
          <w:p w14:paraId="74DE1F2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2.5 Compatibilidade dos preços com aqueles aprovados no plano de trabalho [art. 58, V]:</w:t>
            </w:r>
          </w:p>
          <w:p w14:paraId="085DEF0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16A729D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Exemplo de redação em caso de regularidade</w:t>
            </w:r>
          </w:p>
          <w:p w14:paraId="25FC2E1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Procedeu-se à verificação da compatibilidade entre os preços contratados e os valores aprovados no plano de trabalho, conforme determina o art. 58, inciso V, do Decreto Estadual nº 1.196/2017.</w:t>
            </w:r>
          </w:p>
          <w:p w14:paraId="567FEE4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documentos apresentados (notas fiscais, contratos e comprovantes de pagamento) demonstram que os valores unitários e totais das despesas realizadas mantêm conformidade com os limites orçamentários aprovados, não sendo identificadas majorações indevidas ou incompatibilidades relevantes.</w:t>
            </w:r>
          </w:p>
          <w:p w14:paraId="04E6260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contratações observam parâmetros de razoabilidade e economicidade, considerando os preços de mercado vigentes à época da concessão, de acordo com as cotações e orçamentos apresentados.</w:t>
            </w:r>
          </w:p>
          <w:p w14:paraId="0C4D2EB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Conclui-se pela </w:t>
            </w:r>
            <w:r w:rsidRPr="006F262E">
              <w:rPr>
                <w:rFonts w:ascii="Arial" w:eastAsia="Arial" w:hAnsi="Arial" w:cs="Arial"/>
                <w:b/>
                <w:bCs/>
                <w:sz w:val="22"/>
                <w:szCs w:val="22"/>
              </w:rPr>
              <w:t>compatibilidade dos preços contratados com os valores aprovados no plano de trabalho</w:t>
            </w:r>
            <w:r w:rsidRPr="006F262E">
              <w:rPr>
                <w:rFonts w:ascii="Arial" w:eastAsia="Arial" w:hAnsi="Arial" w:cs="Arial"/>
                <w:sz w:val="22"/>
                <w:szCs w:val="22"/>
              </w:rPr>
              <w:t>, não havendo indícios de sobrepreço ou execução em desacordo com o plano de trabalho pactuado.</w:t>
            </w:r>
          </w:p>
          <w:p w14:paraId="0805CBF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616F9AE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Exemplo de redação com ressalva (quando houver divergência justificada):</w:t>
            </w:r>
          </w:p>
          <w:p w14:paraId="119567C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Verificou-se divergência entre o valor aprovado no plano de trabalho (R$ _____) e o valor efetivamente contratado (R$ _____), em razão de variação de preços de mercado à época da execução. A diferença foi devidamente justificada pela OSC e encontra-se amparada por pesquisa de preços e autorização formal </w:t>
            </w:r>
            <w:proofErr w:type="gramStart"/>
            <w:r w:rsidRPr="006F262E">
              <w:rPr>
                <w:rFonts w:ascii="Arial" w:eastAsia="Arial" w:hAnsi="Arial" w:cs="Arial"/>
                <w:sz w:val="22"/>
                <w:szCs w:val="22"/>
              </w:rPr>
              <w:t>do concedente</w:t>
            </w:r>
            <w:proofErr w:type="gramEnd"/>
            <w:r w:rsidRPr="006F262E">
              <w:rPr>
                <w:rFonts w:ascii="Arial" w:eastAsia="Arial" w:hAnsi="Arial" w:cs="Arial"/>
                <w:sz w:val="22"/>
                <w:szCs w:val="22"/>
              </w:rPr>
              <w:t>.</w:t>
            </w:r>
          </w:p>
          <w:p w14:paraId="2BBB266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Considerando a justificativa apresentada e a inexistência de prejuízo ao objeto pactuado, a despesa é considerada </w:t>
            </w:r>
            <w:r w:rsidRPr="006F262E">
              <w:rPr>
                <w:rFonts w:ascii="Arial" w:eastAsia="Arial" w:hAnsi="Arial" w:cs="Arial"/>
                <w:b/>
                <w:bCs/>
                <w:sz w:val="22"/>
                <w:szCs w:val="22"/>
              </w:rPr>
              <w:t>compatível com o plano de trabalho, com ressalva quanto à variação de valores</w:t>
            </w:r>
            <w:r w:rsidRPr="006F262E">
              <w:rPr>
                <w:rFonts w:ascii="Arial" w:eastAsia="Arial" w:hAnsi="Arial" w:cs="Arial"/>
                <w:sz w:val="22"/>
                <w:szCs w:val="22"/>
              </w:rPr>
              <w:t>.</w:t>
            </w:r>
          </w:p>
          <w:p w14:paraId="45BDAAA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1848324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Exemplo de redação em caso de irregularidade (quando não houver justificativa adequada):</w:t>
            </w:r>
          </w:p>
          <w:p w14:paraId="24BD28A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Constatou-se incompatibilidade entre os preços contratados e os valores aprovados no plano de trabalho, sem apresentação de justificativa formal ou documentação que comprove a razoabilidade da despesa.</w:t>
            </w:r>
          </w:p>
          <w:p w14:paraId="07CC7EB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Diante da ausência de comprovação adequada e da majoração indevida de valores, a despesa [especificar </w:t>
            </w:r>
            <w:proofErr w:type="gramStart"/>
            <w:r w:rsidRPr="006F262E">
              <w:rPr>
                <w:rFonts w:ascii="Arial" w:eastAsia="Arial" w:hAnsi="Arial" w:cs="Arial"/>
                <w:sz w:val="22"/>
                <w:szCs w:val="22"/>
              </w:rPr>
              <w:t>itens]  é</w:t>
            </w:r>
            <w:proofErr w:type="gramEnd"/>
            <w:r w:rsidRPr="006F262E">
              <w:rPr>
                <w:rFonts w:ascii="Arial" w:eastAsia="Arial" w:hAnsi="Arial" w:cs="Arial"/>
                <w:sz w:val="22"/>
                <w:szCs w:val="22"/>
              </w:rPr>
              <w:t xml:space="preserve"> considerada </w:t>
            </w:r>
            <w:r w:rsidRPr="006F262E">
              <w:rPr>
                <w:rFonts w:ascii="Arial" w:eastAsia="Arial" w:hAnsi="Arial" w:cs="Arial"/>
                <w:b/>
                <w:bCs/>
                <w:sz w:val="22"/>
                <w:szCs w:val="22"/>
              </w:rPr>
              <w:t>irregular</w:t>
            </w:r>
            <w:r w:rsidRPr="006F262E">
              <w:rPr>
                <w:rFonts w:ascii="Arial" w:eastAsia="Arial" w:hAnsi="Arial" w:cs="Arial"/>
                <w:sz w:val="22"/>
                <w:szCs w:val="22"/>
              </w:rPr>
              <w:t>, em desconformidade com o art. 58, inciso V, do Decreto Estadual nº 1.196/2017.</w:t>
            </w:r>
          </w:p>
        </w:tc>
      </w:tr>
    </w:tbl>
    <w:p w14:paraId="25170A1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7FEA5D8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12: Regularidade da documentação [art. 58, VI]</w:t>
      </w:r>
    </w:p>
    <w:p w14:paraId="5D121F9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prestação de contas parcial observará a ordem dos repasses realizados e consistirá na inclusão das informações previstas nos incisos do parágrafo único do art. 50 do Decreto nª 1.196/2017 e na apresentação dos documentos relacionados nos incisos I a XXI do art. 51. Na análise também devem ser observados os § § 1º a 10 do art. 51, que estabelecem critérios para validade dos documentos.</w:t>
      </w:r>
    </w:p>
    <w:p w14:paraId="1B51C15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deverá avaliar a suficiência e a regularidade da documentação apresentada, de modo a comprovar o nexo de causalidade entre os recursos repassados e as despesas realizadas para a execução do objeto pactuado. </w:t>
      </w:r>
    </w:p>
    <w:p w14:paraId="2A72DAE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Deverá ser verificada a consistência dos comprovantes fiscais, recibos, extratos bancários e demais documentos comprobatórios, observando-se especialmente:</w:t>
      </w:r>
    </w:p>
    <w:p w14:paraId="1344C7E2" w14:textId="77777777" w:rsidR="006F262E" w:rsidRPr="006F262E" w:rsidRDefault="006F262E" w:rsidP="006F262E">
      <w:pPr>
        <w:numPr>
          <w:ilvl w:val="0"/>
          <w:numId w:val="4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compatibilidade entre o objeto executado e as despesas realizadas;</w:t>
      </w:r>
    </w:p>
    <w:p w14:paraId="50B4D529" w14:textId="77777777" w:rsidR="006F262E" w:rsidRPr="006F262E" w:rsidRDefault="006F262E" w:rsidP="006F262E">
      <w:pPr>
        <w:numPr>
          <w:ilvl w:val="0"/>
          <w:numId w:val="4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realização das despesas dentro da vigência do instrumento;</w:t>
      </w:r>
    </w:p>
    <w:p w14:paraId="4462583E" w14:textId="77777777" w:rsidR="006F262E" w:rsidRPr="006F262E" w:rsidRDefault="006F262E" w:rsidP="006F262E">
      <w:pPr>
        <w:numPr>
          <w:ilvl w:val="0"/>
          <w:numId w:val="4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apresentação dos documentos exigidos conforme a natureza de cada despesa; e</w:t>
      </w:r>
    </w:p>
    <w:p w14:paraId="0BE00DE8" w14:textId="77777777" w:rsidR="006F262E" w:rsidRPr="006F262E" w:rsidRDefault="006F262E" w:rsidP="006F262E">
      <w:pPr>
        <w:numPr>
          <w:ilvl w:val="0"/>
          <w:numId w:val="4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cumprimento dos requisitos formais e materiais previstos no art. 51 do Decreto nº 1.196/2017.</w:t>
      </w:r>
    </w:p>
    <w:p w14:paraId="2D82266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constatadas irregularidades, ausências ou impropriedades documentais, o analista deverá discriminar, de forma detalhada, cada item afetado, indicando expressamente o dispositivo legal infringido.</w:t>
      </w:r>
    </w:p>
    <w:p w14:paraId="7508A5F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constatações deverão subsidiar a adoção das medidas corretivas cabíveis, o encaminhamento de diligências para regularização, a eventual glosa de valores e, quando aplicável, a responsabilização dos gestores e/ou beneficiários.</w:t>
      </w:r>
    </w:p>
    <w:tbl>
      <w:tblPr>
        <w:tblStyle w:val="Tabelacomgrade"/>
        <w:tblW w:w="0" w:type="auto"/>
        <w:tblInd w:w="0" w:type="dxa"/>
        <w:tblLook w:val="04A0" w:firstRow="1" w:lastRow="0" w:firstColumn="1" w:lastColumn="0" w:noHBand="0" w:noVBand="1"/>
      </w:tblPr>
      <w:tblGrid>
        <w:gridCol w:w="8494"/>
      </w:tblGrid>
      <w:tr w:rsidR="006F262E" w:rsidRPr="006F262E" w14:paraId="0C402C34" w14:textId="77777777">
        <w:tc>
          <w:tcPr>
            <w:tcW w:w="8494" w:type="dxa"/>
            <w:tcBorders>
              <w:top w:val="single" w:sz="4" w:space="0" w:color="auto"/>
              <w:left w:val="single" w:sz="4" w:space="0" w:color="auto"/>
              <w:bottom w:val="single" w:sz="4" w:space="0" w:color="auto"/>
              <w:right w:val="single" w:sz="4" w:space="0" w:color="auto"/>
            </w:tcBorders>
            <w:hideMark/>
          </w:tcPr>
          <w:p w14:paraId="67D4FA4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7092837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2.6 Regularidade da documentação [art. 58, VI]:</w:t>
            </w:r>
          </w:p>
          <w:p w14:paraId="3FCAF20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documentação apresentada foi analisada quanto à sua suficiência para comprovar o nexo de causalidade entre os recursos repassados e as despesas realizadas para executar o objeto pactuado.</w:t>
            </w:r>
          </w:p>
          <w:p w14:paraId="67B3E98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Foram examinadas a consistência dos comprovantes fiscais, recibos e extratos bancários, a realização das despesas dentro da vigência do instrumento e a apresentação dos documentos específicos para cada tipo de despesa.</w:t>
            </w:r>
          </w:p>
          <w:p w14:paraId="7C13E5D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Da análise realizada concluiu-se:</w:t>
            </w:r>
          </w:p>
          <w:p w14:paraId="22647F1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que os documentos apresentados estão em conformidade com o art. 51 do Decreto nº 1.196/2017, revelando-se suficiente e adequados a verificação da correta aplicação dos recursos.</w:t>
            </w:r>
          </w:p>
          <w:p w14:paraId="046C21B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4356688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Da análise realizada constatou-se ausência dos seguintes documentos obrigatórios: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conforme dispositivos legais infringidos:</w:t>
            </w:r>
          </w:p>
          <w:p w14:paraId="64F6122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Exemplos:</w:t>
            </w:r>
          </w:p>
          <w:p w14:paraId="4F2485E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Ausência de ART referente à execução de obra [art. 51, IV];</w:t>
            </w:r>
          </w:p>
          <w:p w14:paraId="473250F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Inexistência de demonstrativo das horas técnicas relativas ao contrato nº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[art. 51, IX].</w:t>
            </w:r>
          </w:p>
          <w:p w14:paraId="7059610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2FEC646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documentos apresentados estão parcialmente em conformidade com as exigências legais, sendo constatadas as seguintes impropriedades, conforme dispositivos legais infringidos</w:t>
            </w:r>
          </w:p>
          <w:p w14:paraId="1AD5481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Exemplos:</w:t>
            </w:r>
          </w:p>
          <w:p w14:paraId="033B97C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Documento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emitido fora do período de vigência do instrumento [art. 39, I, </w:t>
            </w:r>
            <w:proofErr w:type="gramStart"/>
            <w:r w:rsidRPr="006F262E">
              <w:rPr>
                <w:rFonts w:ascii="Arial" w:eastAsia="Arial" w:hAnsi="Arial" w:cs="Arial"/>
                <w:sz w:val="22"/>
                <w:szCs w:val="22"/>
              </w:rPr>
              <w:t>f ]</w:t>
            </w:r>
            <w:proofErr w:type="gramEnd"/>
            <w:r w:rsidRPr="006F262E">
              <w:rPr>
                <w:rFonts w:ascii="Arial" w:eastAsia="Arial" w:hAnsi="Arial" w:cs="Arial"/>
                <w:sz w:val="22"/>
                <w:szCs w:val="22"/>
              </w:rPr>
              <w:t>.</w:t>
            </w:r>
          </w:p>
          <w:p w14:paraId="203AD66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Nota Fiscal nº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ausência de declaração de recebimento [art. 51, §5º].</w:t>
            </w:r>
          </w:p>
        </w:tc>
      </w:tr>
    </w:tbl>
    <w:p w14:paraId="14EC77E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4EC05E1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13: Contrapartida [art. 58, VII]</w:t>
      </w:r>
    </w:p>
    <w:p w14:paraId="44E6604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verificar o cumprimento das obrigações relativas à contrapartida pactuada, observando o disposto no art. 35 do Decreto nº 1.196/2017 e as condições estabelecidas no termo de fomento ou colaboração.</w:t>
      </w:r>
    </w:p>
    <w:p w14:paraId="5508B8B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bookmarkStart w:id="45" w:name="_Hlk212219695"/>
      <w:r w:rsidRPr="006F262E">
        <w:rPr>
          <w:rFonts w:ascii="Arial" w:eastAsia="Arial" w:hAnsi="Arial" w:cs="Arial"/>
          <w:sz w:val="22"/>
          <w:szCs w:val="22"/>
        </w:rPr>
        <w:t>Deverá ser identificada a natureza da contrapartida — financeira, em bens ou em serviços — e avaliado se foi integralmente aportada</w:t>
      </w:r>
      <w:bookmarkEnd w:id="45"/>
      <w:r w:rsidRPr="006F262E">
        <w:rPr>
          <w:rFonts w:ascii="Arial" w:eastAsia="Arial" w:hAnsi="Arial" w:cs="Arial"/>
          <w:sz w:val="22"/>
          <w:szCs w:val="22"/>
        </w:rPr>
        <w:t xml:space="preserve">, de forma proporcional e tempestiva, em relação às parcelas repassadas </w:t>
      </w:r>
      <w:proofErr w:type="gramStart"/>
      <w:r w:rsidRPr="006F262E">
        <w:rPr>
          <w:rFonts w:ascii="Arial" w:eastAsia="Arial" w:hAnsi="Arial" w:cs="Arial"/>
          <w:sz w:val="22"/>
          <w:szCs w:val="22"/>
        </w:rPr>
        <w:t>pelo concedente</w:t>
      </w:r>
      <w:proofErr w:type="gramEnd"/>
      <w:r w:rsidRPr="006F262E">
        <w:rPr>
          <w:rFonts w:ascii="Arial" w:eastAsia="Arial" w:hAnsi="Arial" w:cs="Arial"/>
          <w:sz w:val="22"/>
          <w:szCs w:val="22"/>
        </w:rPr>
        <w:t>.</w:t>
      </w:r>
    </w:p>
    <w:p w14:paraId="4AA4444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de contrapartida financeira, devem ser analisados os comprovantes de depósito, extratos bancários e documentos contábeis que evidenciem o aporte e a correta movimentação dos valores.</w:t>
      </w:r>
    </w:p>
    <w:p w14:paraId="1ADBA61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Nos casos de contrapartida em bens e serviços, deve-se verificar a documentação comprobatória apresentada, como notas fiscais, recibos, relatórios de execução, registros fotográficos ou outros elementos que demonstrem a efetiva entrega ou prestação.</w:t>
      </w:r>
    </w:p>
    <w:p w14:paraId="7780965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Na hipótese de descumprimento total ou parcial da obrigação de contrapartida, o analista deverá indicar o valor correspondente não aportado, recomendando a restituição dos recursos aos cofres estaduais.</w:t>
      </w:r>
    </w:p>
    <w:p w14:paraId="1B13EEA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Caso o instrumento não preveja contrapartida, tal situação deverá ser expressamente registrada no parecer técnico.</w:t>
      </w:r>
    </w:p>
    <w:tbl>
      <w:tblPr>
        <w:tblStyle w:val="Tabelacomgrade"/>
        <w:tblW w:w="0" w:type="auto"/>
        <w:tblInd w:w="0" w:type="dxa"/>
        <w:tblLook w:val="04A0" w:firstRow="1" w:lastRow="0" w:firstColumn="1" w:lastColumn="0" w:noHBand="0" w:noVBand="1"/>
      </w:tblPr>
      <w:tblGrid>
        <w:gridCol w:w="8494"/>
      </w:tblGrid>
      <w:tr w:rsidR="006F262E" w:rsidRPr="006F262E" w14:paraId="34DFB5E6" w14:textId="77777777">
        <w:tc>
          <w:tcPr>
            <w:tcW w:w="8494" w:type="dxa"/>
            <w:tcBorders>
              <w:top w:val="single" w:sz="4" w:space="0" w:color="auto"/>
              <w:left w:val="single" w:sz="4" w:space="0" w:color="auto"/>
              <w:bottom w:val="single" w:sz="4" w:space="0" w:color="auto"/>
              <w:right w:val="single" w:sz="4" w:space="0" w:color="auto"/>
            </w:tcBorders>
          </w:tcPr>
          <w:p w14:paraId="66B76A4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 das situações</w:t>
            </w:r>
          </w:p>
          <w:p w14:paraId="257568C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2.7 Contrapartida [art. 58, VII]:</w:t>
            </w:r>
          </w:p>
          <w:p w14:paraId="2440A61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Contrapartida financeira</w:t>
            </w:r>
          </w:p>
          <w:p w14:paraId="5F3031A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contrapartida financeira foi devidamente aportada, de forma proporcional e tempestiva em relação às parcelas repassadas, na forma estabelecida no §2º do art. 35 do Decreto nº 1.196/2017.</w:t>
            </w:r>
          </w:p>
          <w:p w14:paraId="56EE563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106F82A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contrapartida financeira </w:t>
            </w:r>
            <w:r w:rsidRPr="006F262E">
              <w:rPr>
                <w:rFonts w:ascii="Arial" w:eastAsia="Arial" w:hAnsi="Arial" w:cs="Arial"/>
                <w:b/>
                <w:bCs/>
                <w:sz w:val="22"/>
                <w:szCs w:val="22"/>
              </w:rPr>
              <w:t>não foi integralmente aportada</w:t>
            </w:r>
            <w:r w:rsidRPr="006F262E">
              <w:rPr>
                <w:rFonts w:ascii="Arial" w:eastAsia="Arial" w:hAnsi="Arial" w:cs="Arial"/>
                <w:sz w:val="22"/>
                <w:szCs w:val="22"/>
              </w:rPr>
              <w:t xml:space="preserve">, em descumprimento ao pactuado, cabendo ao beneficiário restituir aos cofres estaduais o valor de </w:t>
            </w:r>
            <w:proofErr w:type="spellStart"/>
            <w:r w:rsidRPr="006F262E">
              <w:rPr>
                <w:rFonts w:ascii="Arial" w:eastAsia="Arial" w:hAnsi="Arial" w:cs="Arial"/>
                <w:sz w:val="22"/>
                <w:szCs w:val="22"/>
              </w:rPr>
              <w:t>R$</w:t>
            </w:r>
            <w:proofErr w:type="gram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w:t>
            </w:r>
            <w:proofErr w:type="gramEnd"/>
          </w:p>
          <w:p w14:paraId="20F443B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55D6B7C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Contrapartida em bens e serviços</w:t>
            </w:r>
          </w:p>
          <w:p w14:paraId="2954D6D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contrapartida, prestada em bens e serviços, foi </w:t>
            </w:r>
            <w:r w:rsidRPr="006F262E">
              <w:rPr>
                <w:rFonts w:ascii="Arial" w:eastAsia="Arial" w:hAnsi="Arial" w:cs="Arial"/>
                <w:b/>
                <w:bCs/>
                <w:sz w:val="22"/>
                <w:szCs w:val="22"/>
              </w:rPr>
              <w:t>comprovada adequadamente</w:t>
            </w:r>
            <w:r w:rsidRPr="006F262E">
              <w:rPr>
                <w:rFonts w:ascii="Arial" w:eastAsia="Arial" w:hAnsi="Arial" w:cs="Arial"/>
                <w:sz w:val="22"/>
                <w:szCs w:val="22"/>
              </w:rPr>
              <w:t>;</w:t>
            </w:r>
          </w:p>
          <w:p w14:paraId="36C19FA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3D16F5C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contrapartida em bens e serviços </w:t>
            </w:r>
            <w:r w:rsidRPr="006F262E">
              <w:rPr>
                <w:rFonts w:ascii="Arial" w:eastAsia="Arial" w:hAnsi="Arial" w:cs="Arial"/>
                <w:b/>
                <w:bCs/>
                <w:sz w:val="22"/>
                <w:szCs w:val="22"/>
              </w:rPr>
              <w:t>não foi comprovada adequadamente</w:t>
            </w:r>
            <w:r w:rsidRPr="006F262E">
              <w:rPr>
                <w:rFonts w:ascii="Arial" w:eastAsia="Arial" w:hAnsi="Arial" w:cs="Arial"/>
                <w:sz w:val="22"/>
                <w:szCs w:val="22"/>
              </w:rPr>
              <w:t xml:space="preserve">, em descumprimento ao pactuado, cabendo ao beneficiário restituir aos cofres estaduais o valor de </w:t>
            </w:r>
            <w:proofErr w:type="spellStart"/>
            <w:r w:rsidRPr="006F262E">
              <w:rPr>
                <w:rFonts w:ascii="Arial" w:eastAsia="Arial" w:hAnsi="Arial" w:cs="Arial"/>
                <w:sz w:val="22"/>
                <w:szCs w:val="22"/>
              </w:rPr>
              <w:t>R$xxxx</w:t>
            </w:r>
            <w:proofErr w:type="spellEnd"/>
            <w:r w:rsidRPr="006F262E">
              <w:rPr>
                <w:rFonts w:ascii="Arial" w:eastAsia="Arial" w:hAnsi="Arial" w:cs="Arial"/>
                <w:sz w:val="22"/>
                <w:szCs w:val="22"/>
              </w:rPr>
              <w:t>.</w:t>
            </w:r>
          </w:p>
        </w:tc>
      </w:tr>
    </w:tbl>
    <w:p w14:paraId="055213E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38D1FBC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14: Conclusão</w:t>
      </w:r>
    </w:p>
    <w:p w14:paraId="6AB4D4F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elaborar a conclusão técnica de forma fundamentada, considerando o conjunto das análises realizadas quanto à execução física e financeira do objeto, à conformidade documental e ao cumprimento das normas aplicáveis.</w:t>
      </w:r>
    </w:p>
    <w:p w14:paraId="365BC3A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conclusão deverá indicar expressamente o resultado da análise da prestação de contas, classificando-a em uma das seguintes situações:</w:t>
      </w:r>
    </w:p>
    <w:p w14:paraId="796CC988" w14:textId="77777777" w:rsidR="006F262E" w:rsidRPr="006F262E" w:rsidRDefault="006F262E" w:rsidP="006F262E">
      <w:pPr>
        <w:numPr>
          <w:ilvl w:val="0"/>
          <w:numId w:val="4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Regularidade – quando expressarem, de forma clara e objetiva, o cumprimento dos objetivos e metas estabelecidos no plano de trabalho.</w:t>
      </w:r>
    </w:p>
    <w:p w14:paraId="5D7C62A3" w14:textId="77777777" w:rsidR="006F262E" w:rsidRPr="006F262E" w:rsidRDefault="006F262E" w:rsidP="006F262E">
      <w:pPr>
        <w:numPr>
          <w:ilvl w:val="0"/>
          <w:numId w:val="41"/>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t xml:space="preserve">Regularidade com ressalvas – quando evidenciarem impropriedade ou qualquer outra falta de natureza formal que não resulte em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(por exemplo, atraso na apresentação de documentos, inconsistências de caráter documental ou omissões pontuais que não comprometam o objeto).</w:t>
      </w:r>
    </w:p>
    <w:p w14:paraId="07E0E75A" w14:textId="77777777" w:rsidR="006F262E" w:rsidRPr="006F262E" w:rsidRDefault="006F262E" w:rsidP="006F262E">
      <w:pPr>
        <w:numPr>
          <w:ilvl w:val="0"/>
          <w:numId w:val="41"/>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t>Irregularidade – nos casos previstos no art. 44 do Decreto nº 1.196/2017, enquanto não houver o ressarcimento.</w:t>
      </w:r>
    </w:p>
    <w:p w14:paraId="5A181CE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casos de irregularidade previstos no art. 44 do Decreto nº 1.196/2017, são aqueles em que há necessidade de ressarcimento ao erário por parte da OSC, quando comprovada uma das seguintes ocorrências:</w:t>
      </w:r>
    </w:p>
    <w:p w14:paraId="6A1955A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 - as previstas no inciso III do caput do art. 72 da Lei federal nº </w:t>
      </w:r>
      <w:hyperlink r:id="rId7" w:history="1">
        <w:r w:rsidRPr="006F262E">
          <w:rPr>
            <w:rStyle w:val="Hyperlink"/>
            <w:rFonts w:ascii="Arial" w:eastAsia="Arial" w:hAnsi="Arial" w:cs="Arial"/>
            <w:sz w:val="22"/>
            <w:szCs w:val="22"/>
          </w:rPr>
          <w:t>13.019</w:t>
        </w:r>
      </w:hyperlink>
      <w:r w:rsidRPr="006F262E">
        <w:rPr>
          <w:rFonts w:ascii="Arial" w:eastAsia="Arial" w:hAnsi="Arial" w:cs="Arial"/>
          <w:sz w:val="22"/>
          <w:szCs w:val="22"/>
        </w:rPr>
        <w:t>, de 2014;</w:t>
      </w:r>
    </w:p>
    <w:p w14:paraId="68F8E1E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II - </w:t>
      </w:r>
      <w:proofErr w:type="gramStart"/>
      <w:r w:rsidRPr="006F262E">
        <w:rPr>
          <w:rFonts w:ascii="Arial" w:eastAsia="Arial" w:hAnsi="Arial" w:cs="Arial"/>
          <w:sz w:val="22"/>
          <w:szCs w:val="22"/>
        </w:rPr>
        <w:t>houver</w:t>
      </w:r>
      <w:proofErr w:type="gramEnd"/>
      <w:r w:rsidRPr="006F262E">
        <w:rPr>
          <w:rFonts w:ascii="Arial" w:eastAsia="Arial" w:hAnsi="Arial" w:cs="Arial"/>
          <w:sz w:val="22"/>
          <w:szCs w:val="22"/>
        </w:rPr>
        <w:t xml:space="preserve"> valor glosado, na forma prevista no parágrafo único do art. 49 deste Decreto;</w:t>
      </w:r>
    </w:p>
    <w:p w14:paraId="2EFF582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III - houver dano decorrente da não aplicação financeira dos recursos na forma prevista no art. 38 deste Decreto; e</w:t>
      </w:r>
    </w:p>
    <w:p w14:paraId="14E48B1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IV - </w:t>
      </w:r>
      <w:proofErr w:type="gramStart"/>
      <w:r w:rsidRPr="006F262E">
        <w:rPr>
          <w:rFonts w:ascii="Arial" w:eastAsia="Arial" w:hAnsi="Arial" w:cs="Arial"/>
          <w:sz w:val="22"/>
          <w:szCs w:val="22"/>
        </w:rPr>
        <w:t>não</w:t>
      </w:r>
      <w:proofErr w:type="gramEnd"/>
      <w:r w:rsidRPr="006F262E">
        <w:rPr>
          <w:rFonts w:ascii="Arial" w:eastAsia="Arial" w:hAnsi="Arial" w:cs="Arial"/>
          <w:sz w:val="22"/>
          <w:szCs w:val="22"/>
        </w:rPr>
        <w:t xml:space="preserve"> cumprimento da contrapartida pactuada, se houver.</w:t>
      </w:r>
    </w:p>
    <w:p w14:paraId="1EB96F9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situações irregulares em que deve haver glosa de valores estão previstas no parágrafo único do art. 49 do Decreto nº 1.196/2017 e são as seguintes:</w:t>
      </w:r>
    </w:p>
    <w:p w14:paraId="4AFAB31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 - </w:t>
      </w:r>
      <w:proofErr w:type="gramStart"/>
      <w:r w:rsidRPr="006F262E">
        <w:rPr>
          <w:rFonts w:ascii="Arial" w:eastAsia="Arial" w:hAnsi="Arial" w:cs="Arial"/>
          <w:sz w:val="22"/>
          <w:szCs w:val="22"/>
        </w:rPr>
        <w:t>referentes</w:t>
      </w:r>
      <w:proofErr w:type="gramEnd"/>
      <w:r w:rsidRPr="006F262E">
        <w:rPr>
          <w:rFonts w:ascii="Arial" w:eastAsia="Arial" w:hAnsi="Arial" w:cs="Arial"/>
          <w:sz w:val="22"/>
          <w:szCs w:val="22"/>
        </w:rPr>
        <w:t xml:space="preserve"> a despesas não autorizadas no plano de trabalho;</w:t>
      </w:r>
    </w:p>
    <w:p w14:paraId="0EB5854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 xml:space="preserve">II - </w:t>
      </w:r>
      <w:proofErr w:type="gramStart"/>
      <w:r w:rsidRPr="006F262E">
        <w:rPr>
          <w:rFonts w:ascii="Arial" w:eastAsia="Arial" w:hAnsi="Arial" w:cs="Arial"/>
          <w:sz w:val="22"/>
          <w:szCs w:val="22"/>
        </w:rPr>
        <w:t>quando</w:t>
      </w:r>
      <w:proofErr w:type="gramEnd"/>
      <w:r w:rsidRPr="006F262E">
        <w:rPr>
          <w:rFonts w:ascii="Arial" w:eastAsia="Arial" w:hAnsi="Arial" w:cs="Arial"/>
          <w:sz w:val="22"/>
          <w:szCs w:val="22"/>
        </w:rPr>
        <w:t xml:space="preserve"> não apresentados os documentos essenciais à avaliação de sua regular aplicação;</w:t>
      </w:r>
    </w:p>
    <w:p w14:paraId="64C5A07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III - relacionados a metas e resultados descumpridos sem justificativa suficiente;</w:t>
      </w:r>
    </w:p>
    <w:p w14:paraId="0CA9181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IV - </w:t>
      </w:r>
      <w:proofErr w:type="gramStart"/>
      <w:r w:rsidRPr="006F262E">
        <w:rPr>
          <w:rFonts w:ascii="Arial" w:eastAsia="Arial" w:hAnsi="Arial" w:cs="Arial"/>
          <w:sz w:val="22"/>
          <w:szCs w:val="22"/>
        </w:rPr>
        <w:t>utilizados</w:t>
      </w:r>
      <w:proofErr w:type="gramEnd"/>
      <w:r w:rsidRPr="006F262E">
        <w:rPr>
          <w:rFonts w:ascii="Arial" w:eastAsia="Arial" w:hAnsi="Arial" w:cs="Arial"/>
          <w:sz w:val="22"/>
          <w:szCs w:val="22"/>
        </w:rPr>
        <w:t xml:space="preserve"> em desacordo com as regras previstas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36 a 41 deste Decreto;</w:t>
      </w:r>
    </w:p>
    <w:p w14:paraId="4E0E330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V - </w:t>
      </w:r>
      <w:proofErr w:type="gramStart"/>
      <w:r w:rsidRPr="006F262E">
        <w:rPr>
          <w:rFonts w:ascii="Arial" w:eastAsia="Arial" w:hAnsi="Arial" w:cs="Arial"/>
          <w:sz w:val="22"/>
          <w:szCs w:val="22"/>
        </w:rPr>
        <w:t>utilizados</w:t>
      </w:r>
      <w:proofErr w:type="gramEnd"/>
      <w:r w:rsidRPr="006F262E">
        <w:rPr>
          <w:rFonts w:ascii="Arial" w:eastAsia="Arial" w:hAnsi="Arial" w:cs="Arial"/>
          <w:sz w:val="22"/>
          <w:szCs w:val="22"/>
        </w:rPr>
        <w:t xml:space="preserve"> em desacordo com os princípios da legalidade, legitimidade ou moralidade; ou</w:t>
      </w:r>
    </w:p>
    <w:p w14:paraId="11C8530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VI - </w:t>
      </w:r>
      <w:proofErr w:type="gramStart"/>
      <w:r w:rsidRPr="006F262E">
        <w:rPr>
          <w:rFonts w:ascii="Arial" w:eastAsia="Arial" w:hAnsi="Arial" w:cs="Arial"/>
          <w:sz w:val="22"/>
          <w:szCs w:val="22"/>
        </w:rPr>
        <w:t>referentes</w:t>
      </w:r>
      <w:proofErr w:type="gramEnd"/>
      <w:r w:rsidRPr="006F262E">
        <w:rPr>
          <w:rFonts w:ascii="Arial" w:eastAsia="Arial" w:hAnsi="Arial" w:cs="Arial"/>
          <w:sz w:val="22"/>
          <w:szCs w:val="22"/>
        </w:rPr>
        <w:t xml:space="preserve"> a dano causado pela inobservância dos princípios da economicidade, eficiência e eficácia.</w:t>
      </w:r>
    </w:p>
    <w:tbl>
      <w:tblPr>
        <w:tblStyle w:val="Tabelacomgrade"/>
        <w:tblW w:w="0" w:type="auto"/>
        <w:tblInd w:w="0" w:type="dxa"/>
        <w:tblLook w:val="04A0" w:firstRow="1" w:lastRow="0" w:firstColumn="1" w:lastColumn="0" w:noHBand="0" w:noVBand="1"/>
      </w:tblPr>
      <w:tblGrid>
        <w:gridCol w:w="8494"/>
      </w:tblGrid>
      <w:tr w:rsidR="006F262E" w:rsidRPr="006F262E" w14:paraId="427DA670" w14:textId="77777777">
        <w:tc>
          <w:tcPr>
            <w:tcW w:w="8494" w:type="dxa"/>
            <w:tcBorders>
              <w:top w:val="single" w:sz="4" w:space="0" w:color="auto"/>
              <w:left w:val="single" w:sz="4" w:space="0" w:color="auto"/>
              <w:bottom w:val="single" w:sz="4" w:space="0" w:color="auto"/>
              <w:right w:val="single" w:sz="4" w:space="0" w:color="auto"/>
            </w:tcBorders>
          </w:tcPr>
          <w:p w14:paraId="4D2547C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 das situações</w:t>
            </w:r>
          </w:p>
          <w:p w14:paraId="2A402F4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3. CONCLUSÃO TÉCNICA</w:t>
            </w:r>
          </w:p>
          <w:p w14:paraId="7B63A72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Regularidade</w:t>
            </w:r>
          </w:p>
          <w:p w14:paraId="390FE7D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Após análise da documentação apresentada e com fundamento no art. 57, I, do Decreto nº 1.196/2017, </w:t>
            </w:r>
            <w:r w:rsidRPr="006F262E">
              <w:rPr>
                <w:rFonts w:ascii="Arial" w:eastAsia="Arial" w:hAnsi="Arial" w:cs="Arial"/>
                <w:b/>
                <w:bCs/>
                <w:sz w:val="22"/>
                <w:szCs w:val="22"/>
              </w:rPr>
              <w:t>esta unidade técnica conclui pela</w:t>
            </w:r>
            <w:r w:rsidRPr="006F262E">
              <w:rPr>
                <w:rFonts w:ascii="Arial" w:eastAsia="Arial" w:hAnsi="Arial" w:cs="Arial"/>
                <w:sz w:val="22"/>
                <w:szCs w:val="22"/>
              </w:rPr>
              <w:t xml:space="preserve"> </w:t>
            </w:r>
            <w:r w:rsidRPr="006F262E">
              <w:rPr>
                <w:rFonts w:ascii="Arial" w:eastAsia="Arial" w:hAnsi="Arial" w:cs="Arial"/>
                <w:b/>
                <w:bCs/>
                <w:sz w:val="22"/>
                <w:szCs w:val="22"/>
              </w:rPr>
              <w:t>Regularidade</w:t>
            </w:r>
            <w:r w:rsidRPr="006F262E">
              <w:rPr>
                <w:rFonts w:ascii="Arial" w:eastAsia="Arial" w:hAnsi="Arial" w:cs="Arial"/>
                <w:sz w:val="22"/>
                <w:szCs w:val="22"/>
              </w:rPr>
              <w:t xml:space="preserve"> da prestação de contas parcial, por considerar que:</w:t>
            </w:r>
          </w:p>
          <w:p w14:paraId="323D31BD" w14:textId="77777777" w:rsidR="006F262E" w:rsidRPr="006F262E" w:rsidRDefault="006F262E" w:rsidP="006F262E">
            <w:pPr>
              <w:numPr>
                <w:ilvl w:val="0"/>
                <w:numId w:val="4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execução do objeto deu-se de acordo com o Plano de Trabalho, cláusulas pactuadas e princípios da administração pública;</w:t>
            </w:r>
          </w:p>
          <w:p w14:paraId="70AA0051" w14:textId="77777777" w:rsidR="006F262E" w:rsidRPr="006F262E" w:rsidRDefault="006F262E" w:rsidP="006F262E">
            <w:pPr>
              <w:numPr>
                <w:ilvl w:val="0"/>
                <w:numId w:val="4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documentação comprobatória revelou-se suficiente, idônea e adequada para verificar a correta aplicação dos recursos;</w:t>
            </w:r>
          </w:p>
          <w:p w14:paraId="44DB096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2204968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Regularidade com ressalva</w:t>
            </w:r>
          </w:p>
          <w:p w14:paraId="250E7D6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Após análise da documentação apresentada e com fundamento nos art. 57, II, do Decreto nº 1.196/2017, </w:t>
            </w:r>
            <w:r w:rsidRPr="006F262E">
              <w:rPr>
                <w:rFonts w:ascii="Arial" w:eastAsia="Arial" w:hAnsi="Arial" w:cs="Arial"/>
                <w:b/>
                <w:bCs/>
                <w:sz w:val="22"/>
                <w:szCs w:val="22"/>
              </w:rPr>
              <w:t>esta unidade técnica conclui pela</w:t>
            </w:r>
            <w:r w:rsidRPr="006F262E">
              <w:rPr>
                <w:rFonts w:ascii="Arial" w:eastAsia="Arial" w:hAnsi="Arial" w:cs="Arial"/>
                <w:sz w:val="22"/>
                <w:szCs w:val="22"/>
              </w:rPr>
              <w:t xml:space="preserve"> </w:t>
            </w:r>
            <w:r w:rsidRPr="006F262E">
              <w:rPr>
                <w:rFonts w:ascii="Arial" w:eastAsia="Arial" w:hAnsi="Arial" w:cs="Arial"/>
                <w:b/>
                <w:bCs/>
                <w:sz w:val="22"/>
                <w:szCs w:val="22"/>
              </w:rPr>
              <w:t>Regularidade</w:t>
            </w:r>
            <w:r w:rsidRPr="006F262E">
              <w:rPr>
                <w:rFonts w:ascii="Arial" w:eastAsia="Arial" w:hAnsi="Arial" w:cs="Arial"/>
                <w:sz w:val="22"/>
                <w:szCs w:val="22"/>
              </w:rPr>
              <w:t xml:space="preserve"> </w:t>
            </w:r>
            <w:r w:rsidRPr="006F262E">
              <w:rPr>
                <w:rFonts w:ascii="Arial" w:eastAsia="Arial" w:hAnsi="Arial" w:cs="Arial"/>
                <w:b/>
                <w:bCs/>
                <w:sz w:val="22"/>
                <w:szCs w:val="22"/>
              </w:rPr>
              <w:t>com ressalvas</w:t>
            </w:r>
            <w:r w:rsidRPr="006F262E">
              <w:rPr>
                <w:rFonts w:ascii="Arial" w:eastAsia="Arial" w:hAnsi="Arial" w:cs="Arial"/>
                <w:sz w:val="22"/>
                <w:szCs w:val="22"/>
              </w:rPr>
              <w:t xml:space="preserve"> da prestação de contas parcial, por considerar que, embora não tenham sido identificadas irregularidades que resultaram em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foram verificadas impropriedades ou falhas de natureza formal, tais como [descrever as impropriedades ou faltas de natureza formal]:</w:t>
            </w:r>
          </w:p>
          <w:p w14:paraId="37EE78A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Exemplos:</w:t>
            </w:r>
          </w:p>
          <w:p w14:paraId="5298093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Atraso na apresentação de documentos;</w:t>
            </w:r>
          </w:p>
          <w:p w14:paraId="2DA58B2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Ausência de evidência complementar.</w:t>
            </w:r>
          </w:p>
          <w:p w14:paraId="42D8DFD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As impropriedades e/ou falha(s) de natureza formal observadas que não resultaram em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sendo apontadas para prevenir sua repetição em novas parcerias.</w:t>
            </w:r>
          </w:p>
          <w:p w14:paraId="150F1DA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7FF2845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Irregularidade</w:t>
            </w:r>
          </w:p>
          <w:p w14:paraId="15CCA9B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fundamento no </w:t>
            </w:r>
            <w:proofErr w:type="spellStart"/>
            <w:r w:rsidRPr="006F262E">
              <w:rPr>
                <w:rFonts w:ascii="Arial" w:eastAsia="Arial" w:hAnsi="Arial" w:cs="Arial"/>
                <w:sz w:val="22"/>
                <w:szCs w:val="22"/>
              </w:rPr>
              <w:t>art</w:t>
            </w:r>
            <w:proofErr w:type="spellEnd"/>
            <w:r w:rsidRPr="006F262E">
              <w:rPr>
                <w:rFonts w:ascii="Arial" w:eastAsia="Arial" w:hAnsi="Arial" w:cs="Arial"/>
                <w:sz w:val="22"/>
                <w:szCs w:val="22"/>
              </w:rPr>
              <w:t xml:space="preserve"> 57, III, do Decreto nº 1.196/2017 e art. 47, §1º da IN-TC 14/2012, vigente à época dos fatos, manifesta-se pela </w:t>
            </w:r>
            <w:r w:rsidRPr="006F262E">
              <w:rPr>
                <w:rFonts w:ascii="Arial" w:eastAsia="Arial" w:hAnsi="Arial" w:cs="Arial"/>
                <w:b/>
                <w:bCs/>
                <w:sz w:val="22"/>
                <w:szCs w:val="22"/>
              </w:rPr>
              <w:t xml:space="preserve">Irregularidade </w:t>
            </w:r>
            <w:r w:rsidRPr="006F262E">
              <w:rPr>
                <w:rFonts w:ascii="Arial" w:eastAsia="Arial" w:hAnsi="Arial" w:cs="Arial"/>
                <w:sz w:val="22"/>
                <w:szCs w:val="22"/>
              </w:rPr>
              <w:t xml:space="preserve">da prestação de contas, por considerar que foram identificadas falhas graves e/ou inconsistências materiais na execução do objeto ou na aplicação dos recursos transferidos,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por verificar que: [descrever os principais pontos de irregularidade identificados.</w:t>
            </w:r>
          </w:p>
          <w:p w14:paraId="6796D74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Exemplos:</w:t>
            </w:r>
          </w:p>
          <w:p w14:paraId="20CD687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Não foi comprovado o nexo de causalidade entre os recursos repassados e as despesas realizadas e/ou foram executadas despesas em desconformidade com o Plano de Trabalho aprovado contrariando o disposto no art. 39,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no valor de R$ </w:t>
            </w:r>
            <w:proofErr w:type="spellStart"/>
            <w:r w:rsidRPr="006F262E">
              <w:rPr>
                <w:rFonts w:ascii="Arial" w:eastAsia="Arial" w:hAnsi="Arial" w:cs="Arial"/>
                <w:sz w:val="22"/>
                <w:szCs w:val="22"/>
              </w:rPr>
              <w:t>xxxxxx</w:t>
            </w:r>
            <w:proofErr w:type="spellEnd"/>
            <w:r w:rsidRPr="006F262E">
              <w:rPr>
                <w:rFonts w:ascii="Arial" w:eastAsia="Arial" w:hAnsi="Arial" w:cs="Arial"/>
                <w:sz w:val="22"/>
                <w:szCs w:val="22"/>
              </w:rPr>
              <w:t>;</w:t>
            </w:r>
          </w:p>
          <w:p w14:paraId="032D03A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70F3065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documentação apresentada revelou-se incompleta, inadequada ou inidônea, não sendo possível aferir a correta aplicação dos recursos públicos;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no valor de R$ </w:t>
            </w:r>
            <w:proofErr w:type="spellStart"/>
            <w:r w:rsidRPr="006F262E">
              <w:rPr>
                <w:rFonts w:ascii="Arial" w:eastAsia="Arial" w:hAnsi="Arial" w:cs="Arial"/>
                <w:sz w:val="22"/>
                <w:szCs w:val="22"/>
              </w:rPr>
              <w:t>xxxxxx</w:t>
            </w:r>
            <w:proofErr w:type="spellEnd"/>
            <w:r w:rsidRPr="006F262E">
              <w:rPr>
                <w:rFonts w:ascii="Arial" w:eastAsia="Arial" w:hAnsi="Arial" w:cs="Arial"/>
                <w:sz w:val="22"/>
                <w:szCs w:val="22"/>
              </w:rPr>
              <w:t>;</w:t>
            </w:r>
          </w:p>
          <w:p w14:paraId="3648546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0FDA3DB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Foram identificadas falhas graves e/ou inconsistências materiais na execução do objeto ou na aplicação dos recursos transferidos,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no valor de R$ </w:t>
            </w:r>
            <w:proofErr w:type="spellStart"/>
            <w:r w:rsidRPr="006F262E">
              <w:rPr>
                <w:rFonts w:ascii="Arial" w:eastAsia="Arial" w:hAnsi="Arial" w:cs="Arial"/>
                <w:sz w:val="22"/>
                <w:szCs w:val="22"/>
              </w:rPr>
              <w:t>xxxxxx</w:t>
            </w:r>
            <w:proofErr w:type="spellEnd"/>
            <w:r w:rsidRPr="006F262E">
              <w:rPr>
                <w:rFonts w:ascii="Arial" w:eastAsia="Arial" w:hAnsi="Arial" w:cs="Arial"/>
                <w:sz w:val="22"/>
                <w:szCs w:val="22"/>
              </w:rPr>
              <w:t>.</w:t>
            </w:r>
          </w:p>
        </w:tc>
      </w:tr>
    </w:tbl>
    <w:p w14:paraId="6966E92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2C0C896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15: Complemento da conclusão em caso de irregularidade</w:t>
      </w:r>
    </w:p>
    <w:p w14:paraId="77FF889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o resultado da análise técnica apontar irregularidades na execução física ou financeira do objeto, o analista deverá descrever, de forma detalhada, as providências administrativas adotadas no caso concreto, conforme o disposto no art. 58, §3º do Decreto nº 1.196/2017 e no art. 47 da IN-TC nº 14/2012.</w:t>
      </w:r>
    </w:p>
    <w:p w14:paraId="2127B25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Deverá ser consignado no parecer:</w:t>
      </w:r>
    </w:p>
    <w:p w14:paraId="0AF28BE8" w14:textId="77777777" w:rsidR="006F262E" w:rsidRPr="006F262E" w:rsidRDefault="006F262E" w:rsidP="006F262E">
      <w:pPr>
        <w:numPr>
          <w:ilvl w:val="0"/>
          <w:numId w:val="4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as notificações dos responsáveis para apresentação de defesa ou esclarecimentos;</w:t>
      </w:r>
    </w:p>
    <w:p w14:paraId="15EDE8E6" w14:textId="77777777" w:rsidR="006F262E" w:rsidRPr="006F262E" w:rsidRDefault="006F262E" w:rsidP="006F262E">
      <w:pPr>
        <w:numPr>
          <w:ilvl w:val="0"/>
          <w:numId w:val="4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as razões de defesa apresentadas e a avaliação técnica quanto à sua pertinência;</w:t>
      </w:r>
    </w:p>
    <w:p w14:paraId="630C7A12" w14:textId="77777777" w:rsidR="006F262E" w:rsidRPr="006F262E" w:rsidRDefault="006F262E" w:rsidP="006F262E">
      <w:pPr>
        <w:numPr>
          <w:ilvl w:val="0"/>
          <w:numId w:val="4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demonstração de que foram assegurados os direitos ao contraditório e à ampla defesa durante o trâmite do processo.</w:t>
      </w:r>
    </w:p>
    <w:p w14:paraId="70B3FF6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termos do art. 58, §3º, II do Decreto nº 1.196/2017 e do §3º do art. 47 da IN-TC nº 14/2012, o técnico deverá identificar o responsável ou os responsáveis, devidamente qualificados, e quantificar o dano apurado.</w:t>
      </w:r>
    </w:p>
    <w:p w14:paraId="445AA7E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Sobre o valor do dano identificado deverá incidir atualização monetária e juros, se for o caso, conforme previsto nos § 1º do art. 44 do Decreto nº 1.196/2017. A memória de cálculo contendo o índice de atualização monetária utilizado, a taxa de juros aplicada e as datas iniciais e finais de incidência deverá ser juntada aos autos, garantindo a transparência e a rastreabilidade do cálculo realizado.</w:t>
      </w:r>
    </w:p>
    <w:tbl>
      <w:tblPr>
        <w:tblStyle w:val="Tabelacomgrade"/>
        <w:tblW w:w="0" w:type="auto"/>
        <w:tblInd w:w="0" w:type="dxa"/>
        <w:tblLook w:val="04A0" w:firstRow="1" w:lastRow="0" w:firstColumn="1" w:lastColumn="0" w:noHBand="0" w:noVBand="1"/>
      </w:tblPr>
      <w:tblGrid>
        <w:gridCol w:w="8494"/>
      </w:tblGrid>
      <w:tr w:rsidR="006F262E" w:rsidRPr="006F262E" w14:paraId="3F9C7EE8" w14:textId="77777777">
        <w:tc>
          <w:tcPr>
            <w:tcW w:w="8494" w:type="dxa"/>
            <w:tcBorders>
              <w:top w:val="single" w:sz="4" w:space="0" w:color="auto"/>
              <w:left w:val="single" w:sz="4" w:space="0" w:color="auto"/>
              <w:bottom w:val="single" w:sz="4" w:space="0" w:color="auto"/>
              <w:right w:val="single" w:sz="4" w:space="0" w:color="auto"/>
            </w:tcBorders>
          </w:tcPr>
          <w:p w14:paraId="64E72DE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Exemplo de redação para o parecer técnico (situação de irregularidade)</w:t>
            </w:r>
            <w:bookmarkStart w:id="46" w:name="_Hlk215141656"/>
            <w:r w:rsidRPr="006F262E">
              <w:rPr>
                <w:rFonts w:ascii="Arial" w:eastAsia="Arial" w:hAnsi="Arial" w:cs="Arial"/>
                <w:b/>
                <w:bCs/>
                <w:sz w:val="22"/>
                <w:szCs w:val="22"/>
              </w:rPr>
              <w:t xml:space="preserve"> </w:t>
            </w:r>
            <w:proofErr w:type="gramStart"/>
            <w:r w:rsidRPr="006F262E">
              <w:rPr>
                <w:rFonts w:ascii="Arial" w:eastAsia="Arial" w:hAnsi="Arial" w:cs="Arial"/>
                <w:b/>
                <w:bCs/>
                <w:sz w:val="22"/>
                <w:szCs w:val="22"/>
              </w:rPr>
              <w:t xml:space="preserve">- </w:t>
            </w:r>
            <w:r w:rsidRPr="006F262E">
              <w:rPr>
                <w:rFonts w:ascii="Arial" w:eastAsia="Arial" w:hAnsi="Arial" w:cs="Arial"/>
                <w:sz w:val="22"/>
                <w:szCs w:val="22"/>
              </w:rPr>
              <w:t xml:space="preserve"> </w:t>
            </w:r>
            <w:r w:rsidRPr="006F262E">
              <w:rPr>
                <w:rFonts w:ascii="Arial" w:eastAsia="Arial" w:hAnsi="Arial" w:cs="Arial"/>
                <w:b/>
                <w:bCs/>
                <w:sz w:val="22"/>
                <w:szCs w:val="22"/>
              </w:rPr>
              <w:t>Complemento</w:t>
            </w:r>
            <w:proofErr w:type="gramEnd"/>
            <w:r w:rsidRPr="006F262E">
              <w:rPr>
                <w:rFonts w:ascii="Arial" w:eastAsia="Arial" w:hAnsi="Arial" w:cs="Arial"/>
                <w:b/>
                <w:bCs/>
                <w:sz w:val="22"/>
                <w:szCs w:val="22"/>
              </w:rPr>
              <w:t xml:space="preserve"> da conclusão em caso de irregularidade</w:t>
            </w:r>
            <w:bookmarkEnd w:id="46"/>
            <w:r w:rsidRPr="006F262E">
              <w:rPr>
                <w:rFonts w:ascii="Arial" w:eastAsia="Arial" w:hAnsi="Arial" w:cs="Arial"/>
                <w:b/>
                <w:bCs/>
                <w:sz w:val="22"/>
                <w:szCs w:val="22"/>
              </w:rPr>
              <w:t>:</w:t>
            </w:r>
          </w:p>
          <w:p w14:paraId="13D864C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Durante a análise técnica, foram adotadas as providências administrativas cabíveis, nos termos do art. 58, §3º do Decreto nº 1.196/2017, tendo sido </w:t>
            </w:r>
            <w:r w:rsidRPr="006F262E">
              <w:rPr>
                <w:rFonts w:ascii="Arial" w:eastAsia="Arial" w:hAnsi="Arial" w:cs="Arial"/>
                <w:b/>
                <w:bCs/>
                <w:sz w:val="22"/>
                <w:szCs w:val="22"/>
              </w:rPr>
              <w:t>notificado o responsável</w:t>
            </w:r>
            <w:r w:rsidRPr="006F262E">
              <w:rPr>
                <w:rFonts w:ascii="Arial" w:eastAsia="Arial" w:hAnsi="Arial" w:cs="Arial"/>
                <w:sz w:val="22"/>
                <w:szCs w:val="22"/>
              </w:rPr>
              <w:t xml:space="preserve"> [nome completo], [cargo/função à época dos fatos], por meio do Ofício nº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/ano], para apresentação de defesa acerca das irregularidades apontadas na execução do objeto.</w:t>
            </w:r>
          </w:p>
          <w:p w14:paraId="6F9F4E8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responsável apresentou manifestação em [data], na qual alegou que [resumir as principais alegações apresentadas — ex.: “as despesas foram realizadas dentro do prazo de vigência do instrumento e devidamente comprovadas mediante notas fiscais e recibos”].</w:t>
            </w:r>
          </w:p>
          <w:p w14:paraId="4D93A2B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As justificativas apresentadas foram </w:t>
            </w:r>
            <w:r w:rsidRPr="006F262E">
              <w:rPr>
                <w:rFonts w:ascii="Arial" w:eastAsia="Arial" w:hAnsi="Arial" w:cs="Arial"/>
                <w:b/>
                <w:bCs/>
                <w:sz w:val="22"/>
                <w:szCs w:val="22"/>
              </w:rPr>
              <w:t>analisadas pela equipe técnica</w:t>
            </w:r>
            <w:r w:rsidRPr="006F262E">
              <w:rPr>
                <w:rFonts w:ascii="Arial" w:eastAsia="Arial" w:hAnsi="Arial" w:cs="Arial"/>
                <w:sz w:val="22"/>
                <w:szCs w:val="22"/>
              </w:rPr>
              <w:t>, que concluiu pela [inconsistência / parcial procedência / improcedência] das alegações, uma vez que [indicar o motivo — ex.: “os documentos apresentados não comprovam a aplicação dos recursos na finalidade pactuada” ou “não houve comprovação do nexo de causalidade entre as despesas e o objeto do termo”].</w:t>
            </w:r>
          </w:p>
          <w:p w14:paraId="33D76B3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Ressalta-se que foi </w:t>
            </w:r>
            <w:r w:rsidRPr="006F262E">
              <w:rPr>
                <w:rFonts w:ascii="Arial" w:eastAsia="Arial" w:hAnsi="Arial" w:cs="Arial"/>
                <w:b/>
                <w:bCs/>
                <w:sz w:val="22"/>
                <w:szCs w:val="22"/>
              </w:rPr>
              <w:t>assegurado o pleno exercício do contraditório e da ampla defesa</w:t>
            </w:r>
            <w:r w:rsidRPr="006F262E">
              <w:rPr>
                <w:rFonts w:ascii="Arial" w:eastAsia="Arial" w:hAnsi="Arial" w:cs="Arial"/>
                <w:sz w:val="22"/>
                <w:szCs w:val="22"/>
              </w:rPr>
              <w:t>, em conformidade com os princípios constitucionais e as disposições da IN-TC nº 14/2012.</w:t>
            </w:r>
          </w:p>
          <w:p w14:paraId="6A38805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Nos termos do art. 58, §3º, II do Decreto nº 1.196/2017 e do §3º do art. 47 da referida Instrução Normativa, o técnico procedeu à </w:t>
            </w:r>
            <w:r w:rsidRPr="006F262E">
              <w:rPr>
                <w:rFonts w:ascii="Arial" w:eastAsia="Arial" w:hAnsi="Arial" w:cs="Arial"/>
                <w:b/>
                <w:bCs/>
                <w:sz w:val="22"/>
                <w:szCs w:val="22"/>
              </w:rPr>
              <w:t>identificação dos responsáveis</w:t>
            </w:r>
            <w:r w:rsidRPr="006F262E">
              <w:rPr>
                <w:rFonts w:ascii="Arial" w:eastAsia="Arial" w:hAnsi="Arial" w:cs="Arial"/>
                <w:sz w:val="22"/>
                <w:szCs w:val="22"/>
              </w:rPr>
              <w:t>, sendo estes:</w:t>
            </w:r>
          </w:p>
          <w:p w14:paraId="14A1146E" w14:textId="77777777" w:rsidR="006F262E" w:rsidRPr="006F262E" w:rsidRDefault="006F262E" w:rsidP="006F262E">
            <w:pPr>
              <w:numPr>
                <w:ilvl w:val="0"/>
                <w:numId w:val="4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[Nome completo do responsável 1], [qualificação: CPF, cargo/função, entidade];</w:t>
            </w:r>
          </w:p>
          <w:p w14:paraId="02996C9F" w14:textId="77777777" w:rsidR="006F262E" w:rsidRPr="006F262E" w:rsidRDefault="006F262E" w:rsidP="006F262E">
            <w:pPr>
              <w:numPr>
                <w:ilvl w:val="0"/>
                <w:numId w:val="4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[Nome completo do responsável 2], [qualificação: CPF, cargo/função, entidade].</w:t>
            </w:r>
          </w:p>
          <w:p w14:paraId="52E8CD2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base nas irregularidades apuradas, foi </w:t>
            </w:r>
            <w:r w:rsidRPr="006F262E">
              <w:rPr>
                <w:rFonts w:ascii="Arial" w:eastAsia="Arial" w:hAnsi="Arial" w:cs="Arial"/>
                <w:b/>
                <w:bCs/>
                <w:sz w:val="22"/>
                <w:szCs w:val="22"/>
              </w:rPr>
              <w:t>quantificado o dano ao erário</w:t>
            </w:r>
            <w:r w:rsidRPr="006F262E">
              <w:rPr>
                <w:rFonts w:ascii="Arial" w:eastAsia="Arial" w:hAnsi="Arial" w:cs="Arial"/>
                <w:sz w:val="22"/>
                <w:szCs w:val="22"/>
              </w:rPr>
              <w:t xml:space="preserve"> no valor de R$ [</w:t>
            </w:r>
            <w:proofErr w:type="spellStart"/>
            <w:proofErr w:type="gramStart"/>
            <w:r w:rsidRPr="006F262E">
              <w:rPr>
                <w:rFonts w:ascii="Arial" w:eastAsia="Arial" w:hAnsi="Arial" w:cs="Arial"/>
                <w:sz w:val="22"/>
                <w:szCs w:val="22"/>
              </w:rPr>
              <w:t>xxx.xxx,xx</w:t>
            </w:r>
            <w:proofErr w:type="spellEnd"/>
            <w:proofErr w:type="gramEnd"/>
            <w:r w:rsidRPr="006F262E">
              <w:rPr>
                <w:rFonts w:ascii="Arial" w:eastAsia="Arial" w:hAnsi="Arial" w:cs="Arial"/>
                <w:sz w:val="22"/>
                <w:szCs w:val="22"/>
              </w:rPr>
              <w:t xml:space="preserve">], sobre o qual incidem </w:t>
            </w:r>
            <w:r w:rsidRPr="006F262E">
              <w:rPr>
                <w:rFonts w:ascii="Arial" w:eastAsia="Arial" w:hAnsi="Arial" w:cs="Arial"/>
                <w:b/>
                <w:bCs/>
                <w:sz w:val="22"/>
                <w:szCs w:val="22"/>
              </w:rPr>
              <w:t>atualização monetária e juros</w:t>
            </w:r>
            <w:r w:rsidRPr="006F262E">
              <w:rPr>
                <w:rFonts w:ascii="Arial" w:eastAsia="Arial" w:hAnsi="Arial" w:cs="Arial"/>
                <w:sz w:val="22"/>
                <w:szCs w:val="22"/>
              </w:rPr>
              <w:t xml:space="preserve">, se for o caso, nos termos dos §1º do art. 44 do Decreto nº 1.196/2017. A </w:t>
            </w:r>
            <w:r w:rsidRPr="006F262E">
              <w:rPr>
                <w:rFonts w:ascii="Arial" w:eastAsia="Arial" w:hAnsi="Arial" w:cs="Arial"/>
                <w:b/>
                <w:bCs/>
                <w:sz w:val="22"/>
                <w:szCs w:val="22"/>
              </w:rPr>
              <w:t>memória de cálculo</w:t>
            </w:r>
            <w:r w:rsidRPr="006F262E">
              <w:rPr>
                <w:rFonts w:ascii="Arial" w:eastAsia="Arial" w:hAnsi="Arial" w:cs="Arial"/>
                <w:sz w:val="22"/>
                <w:szCs w:val="22"/>
              </w:rPr>
              <w:t xml:space="preserve"> contendo o índice de atualização, a taxa de juros e as datas de incidência foi devidamente juntada aos autos.</w:t>
            </w:r>
          </w:p>
          <w:p w14:paraId="48123BC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Dessa forma, conclui-se pela </w:t>
            </w:r>
            <w:r w:rsidRPr="006F262E">
              <w:rPr>
                <w:rFonts w:ascii="Arial" w:eastAsia="Arial" w:hAnsi="Arial" w:cs="Arial"/>
                <w:b/>
                <w:bCs/>
                <w:sz w:val="22"/>
                <w:szCs w:val="22"/>
              </w:rPr>
              <w:t>irregularidade da prestação de contas</w:t>
            </w:r>
            <w:r w:rsidRPr="006F262E">
              <w:rPr>
                <w:rFonts w:ascii="Arial" w:eastAsia="Arial" w:hAnsi="Arial" w:cs="Arial"/>
                <w:sz w:val="22"/>
                <w:szCs w:val="22"/>
              </w:rPr>
              <w:t xml:space="preserve">, recomendando-se a adoção das providências cabíveis para restituição do dano ao </w:t>
            </w:r>
            <w:r w:rsidRPr="006F262E">
              <w:rPr>
                <w:rFonts w:ascii="Arial" w:eastAsia="Arial" w:hAnsi="Arial" w:cs="Arial"/>
                <w:sz w:val="22"/>
                <w:szCs w:val="22"/>
              </w:rPr>
              <w:lastRenderedPageBreak/>
              <w:t>erário e encaminhamento ao controle interno e posteriormente à autoridade competente para pronunciamento.</w:t>
            </w:r>
          </w:p>
          <w:p w14:paraId="7E8B915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Esta prestação de contas poderá ser objeto de reprovação total com a glosa dos valores, caso seja comprovado, na análise da prestação de contas final, o não atingimento da finalidade pactuada. Ademais, o parecer técnico poderá ser revisado após manifestação do controle interno.</w:t>
            </w:r>
          </w:p>
          <w:p w14:paraId="4B5386D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5E6947B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[Local], [data]</w:t>
            </w:r>
          </w:p>
          <w:p w14:paraId="07F10E4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45BC6DC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[Nome do responsável técnico]</w:t>
            </w:r>
          </w:p>
          <w:p w14:paraId="68CBBAB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[Cargo ou função]</w:t>
            </w:r>
          </w:p>
          <w:p w14:paraId="6AC7C9E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[Matrícula ou identificação funcional]</w:t>
            </w:r>
          </w:p>
          <w:p w14:paraId="0D98F28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tc>
      </w:tr>
    </w:tbl>
    <w:p w14:paraId="71BD52A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2E0FB76A" w14:textId="48D760B3" w:rsidR="006F262E" w:rsidRDefault="006F262E">
      <w:pPr>
        <w:spacing w:after="160" w:line="259" w:lineRule="auto"/>
        <w:rPr>
          <w:rFonts w:ascii="Arial" w:eastAsia="Arial" w:hAnsi="Arial" w:cs="Arial"/>
          <w:sz w:val="22"/>
          <w:szCs w:val="22"/>
        </w:rPr>
      </w:pPr>
      <w:r>
        <w:rPr>
          <w:rFonts w:ascii="Arial" w:eastAsia="Arial" w:hAnsi="Arial" w:cs="Arial"/>
          <w:sz w:val="22"/>
          <w:szCs w:val="22"/>
        </w:rPr>
        <w:br w:type="page"/>
      </w:r>
    </w:p>
    <w:p w14:paraId="69FF347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lastRenderedPageBreak/>
        <w:t>APÊNDICE IV</w:t>
      </w:r>
    </w:p>
    <w:p w14:paraId="7E8D68B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Roteiro para Parecer Técnico em Prestação de Contas Final</w:t>
      </w:r>
    </w:p>
    <w:p w14:paraId="11F61A8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Termo de Fomento e de Colaboração – Decreto nº 1.196/2017</w:t>
      </w:r>
    </w:p>
    <w:p w14:paraId="2963965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6C8C3CE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ROTEIRO PARA PARECER TÉCNICO EM PRESTAÇÃO DE CONTAS FINAL</w:t>
      </w:r>
      <w:r w:rsidRPr="006F262E">
        <w:rPr>
          <w:rFonts w:ascii="Arial" w:eastAsia="Arial" w:hAnsi="Arial" w:cs="Arial"/>
          <w:b/>
          <w:bCs/>
          <w:sz w:val="22"/>
          <w:szCs w:val="22"/>
        </w:rPr>
        <w:br/>
      </w:r>
    </w:p>
    <w:p w14:paraId="5B09894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base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49 a 60 do Decreto Estadual nº 1.196/2017 e art. 47 da IN TC 14/2012.</w:t>
      </w:r>
    </w:p>
    <w:p w14:paraId="17E4C33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Orientações iniciais:</w:t>
      </w:r>
    </w:p>
    <w:p w14:paraId="3E21B49A" w14:textId="77777777" w:rsidR="006F262E" w:rsidRPr="006F262E" w:rsidRDefault="006F262E" w:rsidP="006F262E">
      <w:pPr>
        <w:numPr>
          <w:ilvl w:val="0"/>
          <w:numId w:val="3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Este roteiro aplica-se apenas às parcerias celebradas por meio de Termo de Fomento ou de Colaboração com base na Lei nº 13.019/2014 e no Decreto nº 1.196/2017.</w:t>
      </w:r>
    </w:p>
    <w:p w14:paraId="2E1A4473" w14:textId="77777777" w:rsidR="006F262E" w:rsidRPr="006F262E" w:rsidRDefault="006F262E" w:rsidP="006F262E">
      <w:pPr>
        <w:numPr>
          <w:ilvl w:val="0"/>
          <w:numId w:val="3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partir deste roteiro as unidades técnicas poderão produzir seus próprios modelos de parecer, podendo fazer as adaptações necessárias, desde que em conformidade com a legislação.</w:t>
      </w:r>
    </w:p>
    <w:p w14:paraId="40C0B4B6" w14:textId="77777777" w:rsidR="006F262E" w:rsidRPr="006F262E" w:rsidRDefault="006F262E" w:rsidP="006F262E">
      <w:pPr>
        <w:numPr>
          <w:ilvl w:val="0"/>
          <w:numId w:val="3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Sugere-se que o parecer técnico da prestação de contas final seja estruturado em 4 itens: apresentação, prazo de entrega, análise técnica e conclusão.</w:t>
      </w:r>
    </w:p>
    <w:p w14:paraId="3BE18827" w14:textId="77777777" w:rsidR="006F262E" w:rsidRPr="006F262E" w:rsidRDefault="006F262E" w:rsidP="006F262E">
      <w:pPr>
        <w:numPr>
          <w:ilvl w:val="0"/>
          <w:numId w:val="3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Para parcerias celebradas após 04/03/2024 aplica-se a IN TC 33/24.</w:t>
      </w:r>
    </w:p>
    <w:p w14:paraId="5631186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3483331E" w14:textId="77777777" w:rsidR="006F262E" w:rsidRPr="006F262E" w:rsidRDefault="006F262E" w:rsidP="006F262E">
      <w:pPr>
        <w:pBdr>
          <w:top w:val="nil"/>
          <w:left w:val="nil"/>
          <w:bottom w:val="nil"/>
          <w:right w:val="nil"/>
          <w:between w:val="nil"/>
        </w:pBdr>
        <w:ind w:firstLine="851"/>
        <w:rPr>
          <w:rFonts w:ascii="Arial" w:eastAsia="Arial" w:hAnsi="Arial" w:cs="Arial"/>
          <w:b/>
          <w:bCs/>
          <w:i/>
          <w:iCs/>
          <w:sz w:val="22"/>
          <w:szCs w:val="22"/>
        </w:rPr>
      </w:pPr>
      <w:r w:rsidRPr="006F262E">
        <w:rPr>
          <w:rFonts w:ascii="Arial" w:eastAsia="Arial" w:hAnsi="Arial" w:cs="Arial"/>
          <w:b/>
          <w:bCs/>
          <w:sz w:val="22"/>
          <w:szCs w:val="22"/>
        </w:rPr>
        <w:t>NOTAS EXPLICATIVAS PARA PARECER TÉCNICO</w:t>
      </w:r>
    </w:p>
    <w:p w14:paraId="284CC2B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 Apresentação</w:t>
      </w:r>
    </w:p>
    <w:p w14:paraId="23D7B96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contextualizar a análise realizada, indicando a natureza da prestação de contas final, o instrumento jurídico (termo de fomento ou de colaboração), o fundamento normativo e os parâmetros utilizados na verificação.</w:t>
      </w:r>
    </w:p>
    <w:p w14:paraId="25EFAD9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referência ao art. 58 do Decreto nº 1.196/2017 e ao art. 47 da IN TC nº 14/2012 demonstra que a análise busca evidenciar a regular aplicação dos recursos públicos e a aderência à finalidade pactuada, observando aspectos de legalidade, legitimidade e economicidade.</w:t>
      </w:r>
    </w:p>
    <w:p w14:paraId="76E303D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menção aos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39 e 45 do Decreto nº 1.196/2017 reforça que a avaliação técnica não se limita ao exame documental, mas também abrange o cumprimento das vedações legais e as ações de acompanhamento e avaliação previstas no normativo.</w:t>
      </w:r>
    </w:p>
    <w:p w14:paraId="7E166F3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Em síntese, este item deve situar o leitor sobre o escopo e o enquadramento normativo da análise técnica, deixando explícito que o exame da prestação de contas foi conduzido com base nos dispositivos legais vigentes à época da execução e apresentação das contas, conforme as normas estaduais e de controle externo aplicáveis.</w:t>
      </w:r>
    </w:p>
    <w:tbl>
      <w:tblPr>
        <w:tblStyle w:val="Tabelacomgrade"/>
        <w:tblW w:w="0" w:type="auto"/>
        <w:tblInd w:w="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8494"/>
      </w:tblGrid>
      <w:tr w:rsidR="006F262E" w:rsidRPr="006F262E" w14:paraId="68B6F86B" w14:textId="77777777">
        <w:tc>
          <w:tcPr>
            <w:tcW w:w="8494" w:type="dxa"/>
            <w:tcBorders>
              <w:top w:val="single" w:sz="4" w:space="0" w:color="auto"/>
              <w:left w:val="single" w:sz="4" w:space="0" w:color="auto"/>
              <w:bottom w:val="single" w:sz="4" w:space="0" w:color="auto"/>
              <w:right w:val="single" w:sz="4" w:space="0" w:color="auto"/>
            </w:tcBorders>
            <w:hideMark/>
          </w:tcPr>
          <w:p w14:paraId="3DB4BE2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 exemplificativo</w:t>
            </w:r>
          </w:p>
          <w:p w14:paraId="59F0F60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1. APRESENTAÇÃO</w:t>
            </w:r>
          </w:p>
          <w:p w14:paraId="0C1A518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O presente parecer técnico tem por objetivo avaliar a regularidade da aplicação dos recursos públicos transferidos, com base nos </w:t>
            </w:r>
            <w:proofErr w:type="spellStart"/>
            <w:r w:rsidRPr="006F262E">
              <w:rPr>
                <w:rFonts w:ascii="Arial" w:eastAsia="Arial" w:hAnsi="Arial" w:cs="Arial"/>
                <w:sz w:val="22"/>
                <w:szCs w:val="22"/>
                <w:lang w:bidi="ar-SA"/>
              </w:rPr>
              <w:t>arts</w:t>
            </w:r>
            <w:proofErr w:type="spellEnd"/>
            <w:r w:rsidRPr="006F262E">
              <w:rPr>
                <w:rFonts w:ascii="Arial" w:eastAsia="Arial" w:hAnsi="Arial" w:cs="Arial"/>
                <w:sz w:val="22"/>
                <w:szCs w:val="22"/>
                <w:lang w:bidi="ar-SA"/>
              </w:rPr>
              <w:t xml:space="preserve">. 49 a 60 do Decreto Estadual nº 1.196/2017 e art. 47 da IN TC 14/2012, bem como na Lei Federal nº 13.019/2014. </w:t>
            </w:r>
          </w:p>
        </w:tc>
      </w:tr>
    </w:tbl>
    <w:p w14:paraId="4E65002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13C4C05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2: Prazo de Entrega</w:t>
      </w:r>
    </w:p>
    <w:p w14:paraId="7E13F5C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analisar a tempestividade do encaminhamento das informações e documentos que compõe as prestações de contas de termos de fomento e de colaboração nos termos do art. 54 do Decreto nº 1.196/2017.</w:t>
      </w:r>
    </w:p>
    <w:tbl>
      <w:tblPr>
        <w:tblStyle w:val="Tabelacomgrade"/>
        <w:tblW w:w="0" w:type="auto"/>
        <w:tblInd w:w="0" w:type="dxa"/>
        <w:tblLook w:val="04A0" w:firstRow="1" w:lastRow="0" w:firstColumn="1" w:lastColumn="0" w:noHBand="0" w:noVBand="1"/>
      </w:tblPr>
      <w:tblGrid>
        <w:gridCol w:w="8494"/>
      </w:tblGrid>
      <w:tr w:rsidR="006F262E" w:rsidRPr="006F262E" w14:paraId="1B7A5F80" w14:textId="77777777">
        <w:tc>
          <w:tcPr>
            <w:tcW w:w="8494" w:type="dxa"/>
            <w:tcBorders>
              <w:top w:val="single" w:sz="4" w:space="0" w:color="auto"/>
              <w:left w:val="single" w:sz="4" w:space="0" w:color="auto"/>
              <w:bottom w:val="single" w:sz="4" w:space="0" w:color="auto"/>
              <w:right w:val="single" w:sz="4" w:space="0" w:color="auto"/>
            </w:tcBorders>
            <w:hideMark/>
          </w:tcPr>
          <w:p w14:paraId="5EC92FF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 exemplificativo</w:t>
            </w:r>
          </w:p>
          <w:p w14:paraId="6741A14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2. PRAZO DE ENTREGA</w:t>
            </w:r>
          </w:p>
          <w:p w14:paraId="5BD5AB8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Verificou-se que a prestação de contas final foi apresentada dentro do prazo legal</w:t>
            </w:r>
            <w:r w:rsidRPr="006F262E">
              <w:rPr>
                <w:rFonts w:ascii="Arial" w:eastAsia="Arial" w:hAnsi="Arial" w:cs="Arial"/>
                <w:b/>
                <w:bCs/>
                <w:sz w:val="22"/>
                <w:szCs w:val="22"/>
                <w:lang w:bidi="ar-SA"/>
              </w:rPr>
              <w:t xml:space="preserve"> </w:t>
            </w:r>
            <w:r w:rsidRPr="006F262E">
              <w:rPr>
                <w:rFonts w:ascii="Arial" w:eastAsia="Arial" w:hAnsi="Arial" w:cs="Arial"/>
                <w:sz w:val="22"/>
                <w:szCs w:val="22"/>
                <w:lang w:bidi="ar-SA"/>
              </w:rPr>
              <w:t>de 90 dias após o encerramento da vigência da parceria, conforme determina o art. 54 do Decreto nº 1.196/2017.</w:t>
            </w:r>
          </w:p>
          <w:p w14:paraId="2F22993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5D5B87E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Verificou-se que a prestação de contas final foi apresentada fora do prazo legal</w:t>
            </w:r>
            <w:r w:rsidRPr="006F262E">
              <w:rPr>
                <w:rFonts w:ascii="Arial" w:eastAsia="Arial" w:hAnsi="Arial" w:cs="Arial"/>
                <w:b/>
                <w:bCs/>
                <w:sz w:val="22"/>
                <w:szCs w:val="22"/>
                <w:lang w:bidi="ar-SA"/>
              </w:rPr>
              <w:t xml:space="preserve"> </w:t>
            </w:r>
            <w:r w:rsidRPr="006F262E">
              <w:rPr>
                <w:rFonts w:ascii="Arial" w:eastAsia="Arial" w:hAnsi="Arial" w:cs="Arial"/>
                <w:sz w:val="22"/>
                <w:szCs w:val="22"/>
                <w:lang w:bidi="ar-SA"/>
              </w:rPr>
              <w:t xml:space="preserve">de 90 dias após o encerramento da vigência da parceria, conforme determina o art. 54 do Decreto nº 1.196/2017, observando-se </w:t>
            </w:r>
            <w:proofErr w:type="spellStart"/>
            <w:r w:rsidRPr="006F262E">
              <w:rPr>
                <w:rFonts w:ascii="Arial" w:eastAsia="Arial" w:hAnsi="Arial" w:cs="Arial"/>
                <w:sz w:val="22"/>
                <w:szCs w:val="22"/>
                <w:lang w:bidi="ar-SA"/>
              </w:rPr>
              <w:t>xxxxx</w:t>
            </w:r>
            <w:proofErr w:type="spellEnd"/>
            <w:r w:rsidRPr="006F262E">
              <w:rPr>
                <w:rFonts w:ascii="Arial" w:eastAsia="Arial" w:hAnsi="Arial" w:cs="Arial"/>
                <w:sz w:val="22"/>
                <w:szCs w:val="22"/>
                <w:lang w:bidi="ar-SA"/>
              </w:rPr>
              <w:t xml:space="preserve"> dias de atraso.</w:t>
            </w:r>
          </w:p>
        </w:tc>
      </w:tr>
    </w:tbl>
    <w:p w14:paraId="40AE612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7CD2031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3: Análise Técnica</w:t>
      </w:r>
    </w:p>
    <w:p w14:paraId="1FCD4EB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estabelecer os procedimentos e critérios técnicos adotados na análise da prestação de contas, assegurando que o exame seja rigoroso, sistemático e fundamentado.</w:t>
      </w:r>
    </w:p>
    <w:p w14:paraId="22528A4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processo a ser analisado, o técnico responsável deverá aplicar o checklist de verificação, que deverá ser preenchido integralmente e assinado, registrando de forma circunstanciada cada etapa da análise.</w:t>
      </w:r>
    </w:p>
    <w:p w14:paraId="53902CB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Na hipótese de a prestação de contas apresentar inconsistências, omissões ou insuficiência de informações e/ou documentos, o analista deverá emitir diligência, oportunizando ao beneficiário a apresentação das complementações ou justificativas pertinentes aos itens questionados. Essas medidas têm por objetivo garantir a regularidade da análise técnica, a observância dos princípios do contraditório e ampla defesa, bem como a integridade e confiabilidade das informações constantes do processo.</w:t>
      </w:r>
    </w:p>
    <w:p w14:paraId="5D10880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Ao analisar cada um dos tópicos subsequentes, caso seja identificada alguma impropriedade, o analista deverá:</w:t>
      </w:r>
    </w:p>
    <w:p w14:paraId="5E3E5D30" w14:textId="77777777" w:rsidR="006F262E" w:rsidRPr="006F262E" w:rsidRDefault="006F262E" w:rsidP="006F262E">
      <w:pPr>
        <w:numPr>
          <w:ilvl w:val="0"/>
          <w:numId w:val="4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registrar detalhadamente as diligências realizadas, indicando as solicitações encaminhadas ao beneficiário e as respectivas respostas apresentadas;</w:t>
      </w:r>
    </w:p>
    <w:p w14:paraId="1989D793" w14:textId="77777777" w:rsidR="006F262E" w:rsidRPr="006F262E" w:rsidRDefault="006F262E" w:rsidP="006F262E">
      <w:pPr>
        <w:numPr>
          <w:ilvl w:val="0"/>
          <w:numId w:val="4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consignar se, após a diligência, a inconsistência foi sanada ou a irregularidade se manteve, com eventual glosa do valor correspondente, quando cabível;</w:t>
      </w:r>
    </w:p>
    <w:p w14:paraId="581FF3C6" w14:textId="77777777" w:rsidR="006F262E" w:rsidRPr="006F262E" w:rsidRDefault="006F262E" w:rsidP="006F262E">
      <w:pPr>
        <w:numPr>
          <w:ilvl w:val="0"/>
          <w:numId w:val="4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fundamentar a análise em documentos constantes do processo, conforme previsto no art. 53 do Decreto nº 1.196/2017, considerando as vedações do art. 39 e a correta inserção das informações no SIGEF.</w:t>
      </w:r>
    </w:p>
    <w:tbl>
      <w:tblPr>
        <w:tblStyle w:val="Tabelacomgrade"/>
        <w:tblW w:w="0" w:type="auto"/>
        <w:tblInd w:w="0" w:type="dxa"/>
        <w:tblLook w:val="04A0" w:firstRow="1" w:lastRow="0" w:firstColumn="1" w:lastColumn="0" w:noHBand="0" w:noVBand="1"/>
      </w:tblPr>
      <w:tblGrid>
        <w:gridCol w:w="8494"/>
      </w:tblGrid>
      <w:tr w:rsidR="006F262E" w:rsidRPr="006F262E" w14:paraId="63F238EB" w14:textId="77777777">
        <w:tc>
          <w:tcPr>
            <w:tcW w:w="8494" w:type="dxa"/>
            <w:tcBorders>
              <w:top w:val="single" w:sz="4" w:space="0" w:color="auto"/>
              <w:left w:val="single" w:sz="4" w:space="0" w:color="auto"/>
              <w:bottom w:val="single" w:sz="4" w:space="0" w:color="auto"/>
              <w:right w:val="single" w:sz="4" w:space="0" w:color="auto"/>
            </w:tcBorders>
            <w:hideMark/>
          </w:tcPr>
          <w:p w14:paraId="5CD7D6C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 exemplificativo</w:t>
            </w:r>
          </w:p>
          <w:p w14:paraId="5F58A1E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3. ANÁLISE TÉCNICA</w:t>
            </w:r>
          </w:p>
          <w:p w14:paraId="664831E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Conforme checklist acostado às pp. </w:t>
            </w:r>
            <w:proofErr w:type="spellStart"/>
            <w:r w:rsidRPr="006F262E">
              <w:rPr>
                <w:rFonts w:ascii="Arial" w:eastAsia="Arial" w:hAnsi="Arial" w:cs="Arial"/>
                <w:sz w:val="22"/>
                <w:szCs w:val="22"/>
                <w:lang w:bidi="ar-SA"/>
              </w:rPr>
              <w:t>xx-xx</w:t>
            </w:r>
            <w:proofErr w:type="spellEnd"/>
            <w:r w:rsidRPr="006F262E">
              <w:rPr>
                <w:rFonts w:ascii="Arial" w:eastAsia="Arial" w:hAnsi="Arial" w:cs="Arial"/>
                <w:sz w:val="22"/>
                <w:szCs w:val="22"/>
                <w:lang w:bidi="ar-SA"/>
              </w:rPr>
              <w:t xml:space="preserve"> do processo </w:t>
            </w:r>
            <w:proofErr w:type="spellStart"/>
            <w:r w:rsidRPr="006F262E">
              <w:rPr>
                <w:rFonts w:ascii="Arial" w:eastAsia="Arial" w:hAnsi="Arial" w:cs="Arial"/>
                <w:sz w:val="22"/>
                <w:szCs w:val="22"/>
                <w:lang w:bidi="ar-SA"/>
              </w:rPr>
              <w:t>xxx</w:t>
            </w:r>
            <w:proofErr w:type="spellEnd"/>
            <w:r w:rsidRPr="006F262E">
              <w:rPr>
                <w:rFonts w:ascii="Arial" w:eastAsia="Arial" w:hAnsi="Arial" w:cs="Arial"/>
                <w:sz w:val="22"/>
                <w:szCs w:val="22"/>
                <w:lang w:bidi="ar-SA"/>
              </w:rPr>
              <w:t>, foram examinados os documentos apresentados, previstos nos artigos 51 e 53 do Decreto 1.196/2017, considerando-se as vedações estabelecidas no art. 39 e a correta inserção das informações no SIGEF, conforme preconiza o parágrafo único do art. 50 do referido decreto.</w:t>
            </w:r>
          </w:p>
          <w:p w14:paraId="7AAF1E9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análise considerou os documentos de monitoramento previstos nos art. 45 e 56 do Decreto 1.196/2017, como relatório de visita técnica, o laudo técnico de vistoria (no caso de obras) e o relatório técnico de monitoramento e avaliação, com base no §1º do art. 59 da Lei Federal nº 13.019/2014.</w:t>
            </w:r>
          </w:p>
          <w:p w14:paraId="2B3679F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[Inserir breve descrição]</w:t>
            </w:r>
          </w:p>
        </w:tc>
      </w:tr>
    </w:tbl>
    <w:p w14:paraId="5E7E8C0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37CFB22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4: Regular aplicação do recurso [art. 58, I]</w:t>
      </w:r>
    </w:p>
    <w:p w14:paraId="35F25D6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avaliação da regularidade da aplicação dos recursos transferidos, abrangendo tanto a movimentação quanto a destinação financeira é feita no âmbito das prestações contas parciais.</w:t>
      </w:r>
    </w:p>
    <w:p w14:paraId="2DF727F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fazer remissão às análises feitas nas prestações de contas parciais e relatar as irregularidades que impliquem o resultado da prestação de contas final.</w:t>
      </w:r>
    </w:p>
    <w:tbl>
      <w:tblPr>
        <w:tblStyle w:val="Tabelacomgrade"/>
        <w:tblW w:w="0" w:type="auto"/>
        <w:tblInd w:w="0" w:type="dxa"/>
        <w:tblLook w:val="04A0" w:firstRow="1" w:lastRow="0" w:firstColumn="1" w:lastColumn="0" w:noHBand="0" w:noVBand="1"/>
      </w:tblPr>
      <w:tblGrid>
        <w:gridCol w:w="8494"/>
      </w:tblGrid>
      <w:tr w:rsidR="006F262E" w:rsidRPr="006F262E" w14:paraId="4562E1AB" w14:textId="77777777">
        <w:tc>
          <w:tcPr>
            <w:tcW w:w="8494" w:type="dxa"/>
            <w:tcBorders>
              <w:top w:val="single" w:sz="4" w:space="0" w:color="auto"/>
              <w:left w:val="single" w:sz="4" w:space="0" w:color="auto"/>
              <w:bottom w:val="single" w:sz="4" w:space="0" w:color="auto"/>
              <w:right w:val="single" w:sz="4" w:space="0" w:color="auto"/>
            </w:tcBorders>
            <w:hideMark/>
          </w:tcPr>
          <w:p w14:paraId="7DC4205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 xml:space="preserve">Texto exemplificativo </w:t>
            </w:r>
          </w:p>
          <w:p w14:paraId="681A8B7D" w14:textId="77777777" w:rsidR="006F262E" w:rsidRPr="006F262E" w:rsidRDefault="006F262E" w:rsidP="006F262E">
            <w:pPr>
              <w:numPr>
                <w:ilvl w:val="1"/>
                <w:numId w:val="46"/>
              </w:numPr>
              <w:pBdr>
                <w:top w:val="nil"/>
                <w:left w:val="nil"/>
                <w:bottom w:val="nil"/>
                <w:right w:val="nil"/>
                <w:between w:val="nil"/>
              </w:pBdr>
              <w:rPr>
                <w:rFonts w:ascii="Arial" w:eastAsia="Arial" w:hAnsi="Arial" w:cs="Arial"/>
                <w:b/>
                <w:bCs/>
                <w:sz w:val="22"/>
                <w:szCs w:val="22"/>
                <w:lang w:bidi="ar-SA"/>
              </w:rPr>
            </w:pPr>
            <w:r w:rsidRPr="006F262E">
              <w:rPr>
                <w:rFonts w:ascii="Arial" w:eastAsia="Arial" w:hAnsi="Arial" w:cs="Arial"/>
                <w:b/>
                <w:bCs/>
                <w:sz w:val="22"/>
                <w:szCs w:val="22"/>
                <w:lang w:bidi="ar-SA"/>
              </w:rPr>
              <w:t>Regular aplicação do recurso [art. 58, I]:</w:t>
            </w:r>
          </w:p>
          <w:p w14:paraId="5D66366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regular aplicação dos recursos sob o ponto de vista da movimentação da conta específica da parceria, da aplicação financeira, da contratação com terceiros, da observância ao </w:t>
            </w:r>
            <w:proofErr w:type="gramStart"/>
            <w:r w:rsidRPr="006F262E">
              <w:rPr>
                <w:rFonts w:ascii="Arial" w:eastAsia="Arial" w:hAnsi="Arial" w:cs="Arial"/>
                <w:sz w:val="22"/>
                <w:szCs w:val="22"/>
                <w:lang w:bidi="ar-SA"/>
              </w:rPr>
              <w:t>plano  de</w:t>
            </w:r>
            <w:proofErr w:type="gramEnd"/>
            <w:r w:rsidRPr="006F262E">
              <w:rPr>
                <w:rFonts w:ascii="Arial" w:eastAsia="Arial" w:hAnsi="Arial" w:cs="Arial"/>
                <w:sz w:val="22"/>
                <w:szCs w:val="22"/>
                <w:lang w:bidi="ar-SA"/>
              </w:rPr>
              <w:t xml:space="preserve"> trabalho e às vedações impostas pela norma e pelo instrumento foi avaliada no âmbito da análise da(s) prestação(</w:t>
            </w:r>
            <w:proofErr w:type="spellStart"/>
            <w:r w:rsidRPr="006F262E">
              <w:rPr>
                <w:rFonts w:ascii="Arial" w:eastAsia="Arial" w:hAnsi="Arial" w:cs="Arial"/>
                <w:sz w:val="22"/>
                <w:szCs w:val="22"/>
                <w:lang w:bidi="ar-SA"/>
              </w:rPr>
              <w:t>ões</w:t>
            </w:r>
            <w:proofErr w:type="spellEnd"/>
            <w:r w:rsidRPr="006F262E">
              <w:rPr>
                <w:rFonts w:ascii="Arial" w:eastAsia="Arial" w:hAnsi="Arial" w:cs="Arial"/>
                <w:sz w:val="22"/>
                <w:szCs w:val="22"/>
                <w:lang w:bidi="ar-SA"/>
              </w:rPr>
              <w:t>) de contas parcial(ais).</w:t>
            </w:r>
          </w:p>
          <w:p w14:paraId="354271F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partir dessa análise, concluiu-se pela regular aplicação dos recursos.</w:t>
            </w:r>
          </w:p>
          <w:p w14:paraId="511A514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79AC7D4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partir dessa análise, identificou-se irregularidade no que diz respeito à </w:t>
            </w:r>
            <w:proofErr w:type="spellStart"/>
            <w:r w:rsidRPr="006F262E">
              <w:rPr>
                <w:rFonts w:ascii="Arial" w:eastAsia="Arial" w:hAnsi="Arial" w:cs="Arial"/>
                <w:sz w:val="22"/>
                <w:szCs w:val="22"/>
                <w:lang w:bidi="ar-SA"/>
              </w:rPr>
              <w:t>xxxxx</w:t>
            </w:r>
            <w:proofErr w:type="spellEnd"/>
          </w:p>
          <w:p w14:paraId="6950373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lastRenderedPageBreak/>
              <w:t>Ex.: Desvio de finalidade, pois construiu escola quando deveria construir posto de saúde.</w:t>
            </w:r>
          </w:p>
        </w:tc>
      </w:tr>
    </w:tbl>
    <w:p w14:paraId="7D7828C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05C2057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5: Plano de trabalho [art. 58, II]</w:t>
      </w:r>
    </w:p>
    <w:p w14:paraId="7F5924C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avaliação da regularidade das despesas em relação ao plano de trabalho é feita no âmbito das prestações contas parciais.</w:t>
      </w:r>
    </w:p>
    <w:p w14:paraId="19E427F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O analista deverá fazer remissão às análises feitas nas prestações de contas parciais e relatar as irregularidades que impliquem o resultado da prestação de contas final</w:t>
      </w:r>
    </w:p>
    <w:tbl>
      <w:tblPr>
        <w:tblStyle w:val="Tabelacomgrade"/>
        <w:tblW w:w="0" w:type="auto"/>
        <w:tblInd w:w="-147" w:type="dxa"/>
        <w:tblLook w:val="04A0" w:firstRow="1" w:lastRow="0" w:firstColumn="1" w:lastColumn="0" w:noHBand="0" w:noVBand="1"/>
      </w:tblPr>
      <w:tblGrid>
        <w:gridCol w:w="8641"/>
      </w:tblGrid>
      <w:tr w:rsidR="006F262E" w:rsidRPr="006F262E" w14:paraId="18612BAA" w14:textId="77777777">
        <w:tc>
          <w:tcPr>
            <w:tcW w:w="8641" w:type="dxa"/>
            <w:tcBorders>
              <w:top w:val="single" w:sz="4" w:space="0" w:color="auto"/>
              <w:left w:val="single" w:sz="4" w:space="0" w:color="auto"/>
              <w:bottom w:val="single" w:sz="4" w:space="0" w:color="auto"/>
              <w:right w:val="single" w:sz="4" w:space="0" w:color="auto"/>
            </w:tcBorders>
            <w:hideMark/>
          </w:tcPr>
          <w:p w14:paraId="60DD90A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 exemplificativo</w:t>
            </w:r>
          </w:p>
          <w:p w14:paraId="2F0469A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 xml:space="preserve">3.2 Plano de trabalho [art. 58, II]: </w:t>
            </w:r>
          </w:p>
          <w:p w14:paraId="5755407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 cumprimento do plano de trabalho e dos princípios legais foi avaliado no âmbito da análise da(s) prestação(</w:t>
            </w:r>
            <w:proofErr w:type="spellStart"/>
            <w:r w:rsidRPr="006F262E">
              <w:rPr>
                <w:rFonts w:ascii="Arial" w:eastAsia="Arial" w:hAnsi="Arial" w:cs="Arial"/>
                <w:sz w:val="22"/>
                <w:szCs w:val="22"/>
                <w:lang w:bidi="ar-SA"/>
              </w:rPr>
              <w:t>ões</w:t>
            </w:r>
            <w:proofErr w:type="spellEnd"/>
            <w:r w:rsidRPr="006F262E">
              <w:rPr>
                <w:rFonts w:ascii="Arial" w:eastAsia="Arial" w:hAnsi="Arial" w:cs="Arial"/>
                <w:sz w:val="22"/>
                <w:szCs w:val="22"/>
                <w:lang w:bidi="ar-SA"/>
              </w:rPr>
              <w:t>) de contas parcial(ais).</w:t>
            </w:r>
          </w:p>
          <w:p w14:paraId="7C96320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partir dessa análise, concluiu-se que as despesas foram executadas em conformidade com o Plano de Trabalho aprovado e com as cláusulas pactuadas no instrumento. </w:t>
            </w:r>
          </w:p>
          <w:p w14:paraId="2909FD8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7F4EF1E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partir dessa análise, concluiu-se que as despesas foram executadas parcialmente em desconformidade com o plano de trabalho no que diz respeito à </w:t>
            </w:r>
            <w:proofErr w:type="spellStart"/>
            <w:r w:rsidRPr="006F262E">
              <w:rPr>
                <w:rFonts w:ascii="Arial" w:eastAsia="Arial" w:hAnsi="Arial" w:cs="Arial"/>
                <w:sz w:val="22"/>
                <w:szCs w:val="22"/>
                <w:lang w:bidi="ar-SA"/>
              </w:rPr>
              <w:t>xxxxx</w:t>
            </w:r>
            <w:proofErr w:type="spellEnd"/>
            <w:r w:rsidRPr="006F262E">
              <w:rPr>
                <w:rFonts w:ascii="Arial" w:eastAsia="Arial" w:hAnsi="Arial" w:cs="Arial"/>
                <w:sz w:val="22"/>
                <w:szCs w:val="22"/>
                <w:lang w:bidi="ar-SA"/>
              </w:rPr>
              <w:t xml:space="preserve"> [relatar as situações em que houve descumprimento do plano de trabalho, e, em caso de glosa, em diligência, se os valores foram devolvidos].</w:t>
            </w:r>
          </w:p>
          <w:p w14:paraId="12A4673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ou </w:t>
            </w:r>
          </w:p>
          <w:p w14:paraId="4819947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sz w:val="22"/>
                <w:szCs w:val="22"/>
                <w:lang w:bidi="ar-SA"/>
              </w:rPr>
              <w:t xml:space="preserve">A partir dessa análise, concluiu-se que as despesas não foram executadas em </w:t>
            </w:r>
            <w:proofErr w:type="gramStart"/>
            <w:r w:rsidRPr="006F262E">
              <w:rPr>
                <w:rFonts w:ascii="Arial" w:eastAsia="Arial" w:hAnsi="Arial" w:cs="Arial"/>
                <w:sz w:val="22"/>
                <w:szCs w:val="22"/>
                <w:lang w:bidi="ar-SA"/>
              </w:rPr>
              <w:t>conformidade  com</w:t>
            </w:r>
            <w:proofErr w:type="gramEnd"/>
            <w:r w:rsidRPr="006F262E">
              <w:rPr>
                <w:rFonts w:ascii="Arial" w:eastAsia="Arial" w:hAnsi="Arial" w:cs="Arial"/>
                <w:sz w:val="22"/>
                <w:szCs w:val="22"/>
                <w:lang w:bidi="ar-SA"/>
              </w:rPr>
              <w:t xml:space="preserve"> o plano de trabalho [relatar as situações em que houve descumprimento do plano de trabalho, e, em caso de glosa, em diligência, se os valores foram devolvidos].</w:t>
            </w:r>
          </w:p>
        </w:tc>
      </w:tr>
    </w:tbl>
    <w:p w14:paraId="62D4E67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1C99FE3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6: Observância aos princípios legais [art. 58, II]</w:t>
      </w:r>
    </w:p>
    <w:p w14:paraId="5AB9F9B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 avaliar se a execução financeira e física do objeto ocorreu em conformidade com os princípios que regem a gestão de recursos públicos, especialmente os princípios da legalidade, legitimidade, economicidade, impessoalidade, moralidade, publicidade e eficiência bem como a observância das normas regulamentares emitidas </w:t>
      </w:r>
      <w:proofErr w:type="gramStart"/>
      <w:r w:rsidRPr="006F262E">
        <w:rPr>
          <w:rFonts w:ascii="Arial" w:eastAsia="Arial" w:hAnsi="Arial" w:cs="Arial"/>
          <w:sz w:val="22"/>
          <w:szCs w:val="22"/>
        </w:rPr>
        <w:t>pelo concedente</w:t>
      </w:r>
      <w:proofErr w:type="gramEnd"/>
      <w:r w:rsidRPr="006F262E">
        <w:rPr>
          <w:rFonts w:ascii="Arial" w:eastAsia="Arial" w:hAnsi="Arial" w:cs="Arial"/>
          <w:sz w:val="22"/>
          <w:szCs w:val="22"/>
        </w:rPr>
        <w:t>.</w:t>
      </w:r>
    </w:p>
    <w:p w14:paraId="2BADBFB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Nos casos em que </w:t>
      </w:r>
      <w:r w:rsidRPr="006F262E">
        <w:rPr>
          <w:rFonts w:ascii="Arial" w:eastAsia="Arial" w:hAnsi="Arial" w:cs="Arial"/>
          <w:b/>
          <w:bCs/>
          <w:sz w:val="22"/>
          <w:szCs w:val="22"/>
        </w:rPr>
        <w:t>não forem identificadas violações</w:t>
      </w:r>
      <w:r w:rsidRPr="006F262E">
        <w:rPr>
          <w:rFonts w:ascii="Arial" w:eastAsia="Arial" w:hAnsi="Arial" w:cs="Arial"/>
          <w:sz w:val="22"/>
          <w:szCs w:val="22"/>
        </w:rPr>
        <w:t>, o analista deverá consignar expressamente que a aplicação dos recursos ocorreu em conformidade com os princípios legais e normativos aplicáveis.</w:t>
      </w:r>
    </w:p>
    <w:p w14:paraId="43A1A2D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Quando for(em) constatada(s) </w:t>
      </w:r>
      <w:r w:rsidRPr="006F262E">
        <w:rPr>
          <w:rFonts w:ascii="Arial" w:eastAsia="Arial" w:hAnsi="Arial" w:cs="Arial"/>
          <w:b/>
          <w:bCs/>
          <w:sz w:val="22"/>
          <w:szCs w:val="22"/>
        </w:rPr>
        <w:t>violação(s) a um ou mais princípios</w:t>
      </w:r>
      <w:r w:rsidRPr="006F262E">
        <w:rPr>
          <w:rFonts w:ascii="Arial" w:eastAsia="Arial" w:hAnsi="Arial" w:cs="Arial"/>
          <w:sz w:val="22"/>
          <w:szCs w:val="22"/>
        </w:rPr>
        <w:t>, o analista deverá:</w:t>
      </w:r>
    </w:p>
    <w:p w14:paraId="2AF091CF" w14:textId="77777777" w:rsidR="006F262E" w:rsidRPr="006F262E" w:rsidRDefault="006F262E" w:rsidP="006F262E">
      <w:pPr>
        <w:numPr>
          <w:ilvl w:val="0"/>
          <w:numId w:val="4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relatar de forma técnica e objetiva a situação observada;</w:t>
      </w:r>
    </w:p>
    <w:p w14:paraId="6A16702A" w14:textId="77777777" w:rsidR="006F262E" w:rsidRPr="006F262E" w:rsidRDefault="006F262E" w:rsidP="006F262E">
      <w:pPr>
        <w:numPr>
          <w:ilvl w:val="0"/>
          <w:numId w:val="4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descrever os fatos e evidências constantes dos autos que fundamentam a identificação da violação;</w:t>
      </w:r>
    </w:p>
    <w:p w14:paraId="79D9DD69" w14:textId="77777777" w:rsidR="006F262E" w:rsidRPr="006F262E" w:rsidRDefault="006F262E" w:rsidP="006F262E">
      <w:pPr>
        <w:numPr>
          <w:ilvl w:val="0"/>
          <w:numId w:val="4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demonstrar o nexo entre a conduta do beneficiário e o(s) princípio(s) violado(s);</w:t>
      </w:r>
    </w:p>
    <w:p w14:paraId="36100366" w14:textId="77777777" w:rsidR="006F262E" w:rsidRPr="006F262E" w:rsidRDefault="006F262E" w:rsidP="006F262E">
      <w:pPr>
        <w:numPr>
          <w:ilvl w:val="0"/>
          <w:numId w:val="4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indicar, quando cabível, as medidas corretivas adotadas ou recomendadas, bem como eventuais implicações administrativas ou financeiras, incluindo glosa de valores ou restituição de recursos;</w:t>
      </w:r>
    </w:p>
    <w:p w14:paraId="1F5F3C72" w14:textId="77777777" w:rsidR="006F262E" w:rsidRPr="006F262E" w:rsidRDefault="006F262E" w:rsidP="006F262E">
      <w:pPr>
        <w:numPr>
          <w:ilvl w:val="0"/>
          <w:numId w:val="4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garantir o exercício do direito ao contraditório e à ampla defesa do beneficiário durante a análise, assegurando a observância dos princípios de legalidade e devido processo legal.</w:t>
      </w:r>
    </w:p>
    <w:p w14:paraId="239E937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Esta abordagem permite que a análise seja clara, fundamentada e juridicamente segura, fornecendo subsídios técnicos e administrativos para a decisão da autoridade competente sobre a regularidade ou irregularidade da prestação de contas</w:t>
      </w:r>
    </w:p>
    <w:p w14:paraId="158C22F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tbl>
      <w:tblPr>
        <w:tblStyle w:val="Tabelacomgrade"/>
        <w:tblW w:w="0" w:type="auto"/>
        <w:tblInd w:w="-5" w:type="dxa"/>
        <w:tblLook w:val="04A0" w:firstRow="1" w:lastRow="0" w:firstColumn="1" w:lastColumn="0" w:noHBand="0" w:noVBand="1"/>
      </w:tblPr>
      <w:tblGrid>
        <w:gridCol w:w="8499"/>
      </w:tblGrid>
      <w:tr w:rsidR="006F262E" w:rsidRPr="006F262E" w14:paraId="19BDCA71" w14:textId="77777777">
        <w:tc>
          <w:tcPr>
            <w:tcW w:w="8499" w:type="dxa"/>
            <w:tcBorders>
              <w:top w:val="single" w:sz="4" w:space="0" w:color="auto"/>
              <w:left w:val="single" w:sz="4" w:space="0" w:color="auto"/>
              <w:bottom w:val="single" w:sz="4" w:space="0" w:color="auto"/>
              <w:right w:val="single" w:sz="4" w:space="0" w:color="auto"/>
            </w:tcBorders>
            <w:hideMark/>
          </w:tcPr>
          <w:p w14:paraId="3C25EBF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Textos exemplificativos das situações</w:t>
            </w:r>
          </w:p>
          <w:p w14:paraId="15DA503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3.3 Observância aos princípios legais [art. 58, II]:</w:t>
            </w:r>
          </w:p>
          <w:p w14:paraId="73439CD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Os recursos públicos foram aplicados com observância aos princípios da legalidade, legitimidade, impessoalidade, moralidade, publicidade, economicidade e eficiência, bem como às normas regulamentares editadas </w:t>
            </w:r>
            <w:proofErr w:type="gramStart"/>
            <w:r w:rsidRPr="006F262E">
              <w:rPr>
                <w:rFonts w:ascii="Arial" w:eastAsia="Arial" w:hAnsi="Arial" w:cs="Arial"/>
                <w:sz w:val="22"/>
                <w:szCs w:val="22"/>
                <w:lang w:bidi="ar-SA"/>
              </w:rPr>
              <w:t>pelo concedente</w:t>
            </w:r>
            <w:proofErr w:type="gramEnd"/>
            <w:r w:rsidRPr="006F262E">
              <w:rPr>
                <w:rFonts w:ascii="Arial" w:eastAsia="Arial" w:hAnsi="Arial" w:cs="Arial"/>
                <w:sz w:val="22"/>
                <w:szCs w:val="22"/>
                <w:lang w:bidi="ar-SA"/>
              </w:rPr>
              <w:t>.</w:t>
            </w:r>
          </w:p>
          <w:p w14:paraId="03E444D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lastRenderedPageBreak/>
              <w:t>ou</w:t>
            </w:r>
          </w:p>
          <w:p w14:paraId="67328FA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aplicação dos recursos violou o[s] princípio[s] da </w:t>
            </w:r>
            <w:proofErr w:type="spellStart"/>
            <w:r w:rsidRPr="006F262E">
              <w:rPr>
                <w:rFonts w:ascii="Arial" w:eastAsia="Arial" w:hAnsi="Arial" w:cs="Arial"/>
                <w:sz w:val="22"/>
                <w:szCs w:val="22"/>
                <w:lang w:bidi="ar-SA"/>
              </w:rPr>
              <w:t>xxxx</w:t>
            </w:r>
            <w:proofErr w:type="spellEnd"/>
            <w:r w:rsidRPr="006F262E">
              <w:rPr>
                <w:rFonts w:ascii="Arial" w:eastAsia="Arial" w:hAnsi="Arial" w:cs="Arial"/>
                <w:sz w:val="22"/>
                <w:szCs w:val="22"/>
                <w:lang w:bidi="ar-SA"/>
              </w:rPr>
              <w:t xml:space="preserve"> em razão de [relatar a situação em que se observou violação a algum dos princípios]  </w:t>
            </w:r>
          </w:p>
        </w:tc>
      </w:tr>
    </w:tbl>
    <w:p w14:paraId="210C238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69BC8B2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0134049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43A17E2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25729CA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tbl>
      <w:tblPr>
        <w:tblStyle w:val="Tabelacomgrade"/>
        <w:tblW w:w="0" w:type="auto"/>
        <w:tblInd w:w="0" w:type="dxa"/>
        <w:tblLook w:val="04A0" w:firstRow="1" w:lastRow="0" w:firstColumn="1" w:lastColumn="0" w:noHBand="0" w:noVBand="1"/>
      </w:tblPr>
      <w:tblGrid>
        <w:gridCol w:w="2512"/>
        <w:gridCol w:w="6372"/>
      </w:tblGrid>
      <w:tr w:rsidR="006F262E" w:rsidRPr="006F262E" w14:paraId="2516B597" w14:textId="77777777">
        <w:tc>
          <w:tcPr>
            <w:tcW w:w="8494" w:type="dxa"/>
            <w:gridSpan w:val="2"/>
            <w:tcBorders>
              <w:top w:val="single" w:sz="4" w:space="0" w:color="auto"/>
              <w:left w:val="single" w:sz="4" w:space="0" w:color="auto"/>
              <w:bottom w:val="single" w:sz="4" w:space="0" w:color="auto"/>
              <w:right w:val="single" w:sz="4" w:space="0" w:color="auto"/>
            </w:tcBorders>
            <w:hideMark/>
          </w:tcPr>
          <w:p w14:paraId="38F188B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b/>
                <w:bCs/>
                <w:sz w:val="22"/>
                <w:szCs w:val="22"/>
                <w:lang w:bidi="ar-SA"/>
              </w:rPr>
              <w:t>Quadro exemplificativo de redação para o item Observância aos princípios legais</w:t>
            </w:r>
          </w:p>
        </w:tc>
      </w:tr>
      <w:tr w:rsidR="006F262E" w:rsidRPr="006F262E" w14:paraId="0D4F1706" w14:textId="77777777">
        <w:tc>
          <w:tcPr>
            <w:tcW w:w="2122" w:type="dxa"/>
            <w:tcBorders>
              <w:top w:val="single" w:sz="4" w:space="0" w:color="auto"/>
              <w:left w:val="single" w:sz="4" w:space="0" w:color="auto"/>
              <w:bottom w:val="single" w:sz="4" w:space="0" w:color="auto"/>
              <w:right w:val="single" w:sz="4" w:space="0" w:color="auto"/>
            </w:tcBorders>
            <w:hideMark/>
          </w:tcPr>
          <w:p w14:paraId="734124E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b/>
                <w:bCs/>
                <w:sz w:val="22"/>
                <w:szCs w:val="22"/>
                <w:lang w:bidi="ar-SA"/>
              </w:rPr>
              <w:t>Princípio</w:t>
            </w:r>
          </w:p>
        </w:tc>
        <w:tc>
          <w:tcPr>
            <w:tcW w:w="6372" w:type="dxa"/>
            <w:tcBorders>
              <w:top w:val="single" w:sz="4" w:space="0" w:color="auto"/>
              <w:left w:val="single" w:sz="4" w:space="0" w:color="auto"/>
              <w:bottom w:val="single" w:sz="4" w:space="0" w:color="auto"/>
              <w:right w:val="single" w:sz="4" w:space="0" w:color="auto"/>
            </w:tcBorders>
            <w:hideMark/>
          </w:tcPr>
          <w:p w14:paraId="253214A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b/>
                <w:bCs/>
                <w:sz w:val="22"/>
                <w:szCs w:val="22"/>
                <w:lang w:bidi="ar-SA"/>
              </w:rPr>
              <w:t>Redação técnica exemplificativa para o relatório/parecer</w:t>
            </w:r>
          </w:p>
        </w:tc>
      </w:tr>
      <w:tr w:rsidR="006F262E" w:rsidRPr="006F262E" w14:paraId="4ABC1DA4" w14:textId="77777777">
        <w:tc>
          <w:tcPr>
            <w:tcW w:w="2122" w:type="dxa"/>
            <w:tcBorders>
              <w:top w:val="single" w:sz="4" w:space="0" w:color="auto"/>
              <w:left w:val="single" w:sz="4" w:space="0" w:color="auto"/>
              <w:bottom w:val="single" w:sz="4" w:space="0" w:color="auto"/>
              <w:right w:val="single" w:sz="4" w:space="0" w:color="auto"/>
            </w:tcBorders>
            <w:hideMark/>
          </w:tcPr>
          <w:p w14:paraId="2E32F82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b/>
                <w:bCs/>
                <w:sz w:val="22"/>
                <w:szCs w:val="22"/>
                <w:lang w:bidi="ar-SA"/>
              </w:rPr>
              <w:t>Legalidade</w:t>
            </w:r>
          </w:p>
        </w:tc>
        <w:tc>
          <w:tcPr>
            <w:tcW w:w="6372" w:type="dxa"/>
            <w:tcBorders>
              <w:top w:val="single" w:sz="4" w:space="0" w:color="auto"/>
              <w:left w:val="single" w:sz="4" w:space="0" w:color="auto"/>
              <w:bottom w:val="single" w:sz="4" w:space="0" w:color="auto"/>
              <w:right w:val="single" w:sz="4" w:space="0" w:color="auto"/>
            </w:tcBorders>
            <w:hideMark/>
          </w:tcPr>
          <w:p w14:paraId="7467BC9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aplicação dos recursos violou o princípio da legalidade, uma vez que foram realizados pagamentos sem a devida cobertura contratual, em desacordo com o instrumento firmado e com as normas que disciplinam a execução da parceria.</w:t>
            </w:r>
          </w:p>
        </w:tc>
      </w:tr>
      <w:tr w:rsidR="006F262E" w:rsidRPr="006F262E" w14:paraId="4B2A1D23" w14:textId="77777777">
        <w:tc>
          <w:tcPr>
            <w:tcW w:w="2122" w:type="dxa"/>
            <w:tcBorders>
              <w:top w:val="single" w:sz="4" w:space="0" w:color="auto"/>
              <w:left w:val="single" w:sz="4" w:space="0" w:color="auto"/>
              <w:bottom w:val="single" w:sz="4" w:space="0" w:color="auto"/>
              <w:right w:val="single" w:sz="4" w:space="0" w:color="auto"/>
            </w:tcBorders>
            <w:hideMark/>
          </w:tcPr>
          <w:p w14:paraId="2DC9FC6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b/>
                <w:bCs/>
                <w:sz w:val="22"/>
                <w:szCs w:val="22"/>
                <w:lang w:bidi="ar-SA"/>
              </w:rPr>
              <w:t>Legitimidade</w:t>
            </w:r>
          </w:p>
        </w:tc>
        <w:tc>
          <w:tcPr>
            <w:tcW w:w="6372" w:type="dxa"/>
            <w:tcBorders>
              <w:top w:val="single" w:sz="4" w:space="0" w:color="auto"/>
              <w:left w:val="single" w:sz="4" w:space="0" w:color="auto"/>
              <w:bottom w:val="single" w:sz="4" w:space="0" w:color="auto"/>
              <w:right w:val="single" w:sz="4" w:space="0" w:color="auto"/>
            </w:tcBorders>
            <w:hideMark/>
          </w:tcPr>
          <w:p w14:paraId="38E52E3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aplicação dos recursos violou o princípio da legitimidade, pois foram executadas despesas sem relação direta com o objeto pactuado, configurando desvio de finalidade na utilização dos recursos públicos. A execução parcial ou inadequada das metas comprometeu a consecução do interesse público originalmente previsto no termo de fomento.</w:t>
            </w:r>
          </w:p>
        </w:tc>
      </w:tr>
      <w:tr w:rsidR="006F262E" w:rsidRPr="006F262E" w14:paraId="59FA9294" w14:textId="77777777">
        <w:tc>
          <w:tcPr>
            <w:tcW w:w="2122" w:type="dxa"/>
            <w:tcBorders>
              <w:top w:val="single" w:sz="4" w:space="0" w:color="auto"/>
              <w:left w:val="single" w:sz="4" w:space="0" w:color="auto"/>
              <w:bottom w:val="single" w:sz="4" w:space="0" w:color="auto"/>
              <w:right w:val="single" w:sz="4" w:space="0" w:color="auto"/>
            </w:tcBorders>
            <w:hideMark/>
          </w:tcPr>
          <w:p w14:paraId="29ACB3E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b/>
                <w:bCs/>
                <w:sz w:val="22"/>
                <w:szCs w:val="22"/>
                <w:lang w:bidi="ar-SA"/>
              </w:rPr>
              <w:t>Economicidade</w:t>
            </w:r>
          </w:p>
        </w:tc>
        <w:tc>
          <w:tcPr>
            <w:tcW w:w="6372" w:type="dxa"/>
            <w:tcBorders>
              <w:top w:val="single" w:sz="4" w:space="0" w:color="auto"/>
              <w:left w:val="single" w:sz="4" w:space="0" w:color="auto"/>
              <w:bottom w:val="single" w:sz="4" w:space="0" w:color="auto"/>
              <w:right w:val="single" w:sz="4" w:space="0" w:color="auto"/>
            </w:tcBorders>
            <w:hideMark/>
          </w:tcPr>
          <w:p w14:paraId="617ED69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aplicação dos recursos violou o princípio da economicidade, uma vez que se verificou sobrepreço na aquisição de bens/serviços quando comparados aos valores de mercado, o que representa ineficiência na utilização dos recursos públicos e afronta aos critérios de razoabilidade e vantajosidade que devem nortear a execução financeira das parcerias.</w:t>
            </w:r>
          </w:p>
        </w:tc>
      </w:tr>
      <w:tr w:rsidR="006F262E" w:rsidRPr="006F262E" w14:paraId="5F33D58B"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7CD6150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b/>
                <w:bCs/>
                <w:sz w:val="22"/>
                <w:szCs w:val="22"/>
                <w:lang w:bidi="ar-SA"/>
              </w:rPr>
              <w:t>Impessoalidade</w:t>
            </w:r>
          </w:p>
        </w:tc>
        <w:tc>
          <w:tcPr>
            <w:tcW w:w="6372" w:type="dxa"/>
            <w:tcBorders>
              <w:top w:val="single" w:sz="4" w:space="0" w:color="auto"/>
              <w:left w:val="single" w:sz="4" w:space="0" w:color="auto"/>
              <w:bottom w:val="single" w:sz="4" w:space="0" w:color="auto"/>
              <w:right w:val="single" w:sz="4" w:space="0" w:color="auto"/>
            </w:tcBorders>
            <w:vAlign w:val="center"/>
            <w:hideMark/>
          </w:tcPr>
          <w:p w14:paraId="3BF2730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aplicação dos recursos violou o princípio da impessoalidade, em razão da seleção direcionada de fornecedores/beneficiários, sem critérios objetivos ou procedimento isonômico, o que indica favorecimento indevido e fere o dever de neutralidade na gestão pública.</w:t>
            </w:r>
          </w:p>
        </w:tc>
      </w:tr>
      <w:tr w:rsidR="006F262E" w:rsidRPr="006F262E" w14:paraId="79321B32"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629414F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Moralidade</w:t>
            </w:r>
          </w:p>
        </w:tc>
        <w:tc>
          <w:tcPr>
            <w:tcW w:w="6372" w:type="dxa"/>
            <w:tcBorders>
              <w:top w:val="single" w:sz="4" w:space="0" w:color="auto"/>
              <w:left w:val="single" w:sz="4" w:space="0" w:color="auto"/>
              <w:bottom w:val="single" w:sz="4" w:space="0" w:color="auto"/>
              <w:right w:val="single" w:sz="4" w:space="0" w:color="auto"/>
            </w:tcBorders>
            <w:vAlign w:val="center"/>
            <w:hideMark/>
          </w:tcPr>
          <w:p w14:paraId="65F4BE3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aplicação dos recursos violou o princípio da moralidade, uma vez que a Organização da Sociedade contratou uma empresa para prestação de serviços, sem a devida justificativa e pesquisa de preços, o que representa conflito de interesses e afronta aos critérios de probidade e lealdade que devem nortear a execução da parceria e a aplicação dos recursos públicos.</w:t>
            </w:r>
          </w:p>
        </w:tc>
      </w:tr>
      <w:tr w:rsidR="006F262E" w:rsidRPr="006F262E" w14:paraId="541DC97A"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124A377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Publicidade</w:t>
            </w:r>
          </w:p>
        </w:tc>
        <w:tc>
          <w:tcPr>
            <w:tcW w:w="6372" w:type="dxa"/>
            <w:tcBorders>
              <w:top w:val="single" w:sz="4" w:space="0" w:color="auto"/>
              <w:left w:val="single" w:sz="4" w:space="0" w:color="auto"/>
              <w:bottom w:val="single" w:sz="4" w:space="0" w:color="auto"/>
              <w:right w:val="single" w:sz="4" w:space="0" w:color="auto"/>
            </w:tcBorders>
            <w:vAlign w:val="center"/>
            <w:hideMark/>
          </w:tcPr>
          <w:p w14:paraId="443F86A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aplicação dos recursos violou o princípio da publicidade, uma vez que não se deu a devida transparência execução da parceria, deixando de divulgar em seu sítio eletrônico a íntegra do instrumento, o valor da parceria e as receitas e despesas realizadas, o que representa omissão no dever de transparência ativa e afronta aos critérios de visibilidade e controle social que devem nortear todas as fases da parceria.</w:t>
            </w:r>
          </w:p>
        </w:tc>
      </w:tr>
      <w:tr w:rsidR="006F262E" w:rsidRPr="006F262E" w14:paraId="42D723B7"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15C71D1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Eficiência</w:t>
            </w:r>
          </w:p>
        </w:tc>
        <w:tc>
          <w:tcPr>
            <w:tcW w:w="6372" w:type="dxa"/>
            <w:tcBorders>
              <w:top w:val="single" w:sz="4" w:space="0" w:color="auto"/>
              <w:left w:val="single" w:sz="4" w:space="0" w:color="auto"/>
              <w:bottom w:val="single" w:sz="4" w:space="0" w:color="auto"/>
              <w:right w:val="single" w:sz="4" w:space="0" w:color="auto"/>
            </w:tcBorders>
            <w:vAlign w:val="center"/>
            <w:hideMark/>
          </w:tcPr>
          <w:p w14:paraId="12B4F2E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aplicação dos recursos violou o princípio da eficiência, uma vez que a Organização da Sociedade Civil (OSC) demonstrou baixa capacidade de entrega das metas </w:t>
            </w:r>
            <w:r w:rsidRPr="006F262E">
              <w:rPr>
                <w:rFonts w:ascii="Arial" w:eastAsia="Arial" w:hAnsi="Arial" w:cs="Arial"/>
                <w:sz w:val="22"/>
                <w:szCs w:val="22"/>
                <w:lang w:bidi="ar-SA"/>
              </w:rPr>
              <w:lastRenderedPageBreak/>
              <w:t>estabelecidas, realizando as atividades previstas em percentual aquém do planejado, o que representa baixo desempenho na utilização dos recursos públicos e afronta aos critérios de produtividade e alcance de resultados que devem nortear o monitoramento e avaliação da parceria.</w:t>
            </w:r>
          </w:p>
        </w:tc>
      </w:tr>
    </w:tbl>
    <w:p w14:paraId="52820C3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621C0AB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7: Cumprimento do objeto e das metas [art. 58, III]</w:t>
      </w:r>
    </w:p>
    <w:p w14:paraId="68D44C7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Essa seção destina-se à análise do cumprimento do objeto e das metas pactuadas, conforme disciplinado pelos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45 a 51 e 58, inciso III, do Decreto nº 1.196/2017.</w:t>
      </w:r>
    </w:p>
    <w:p w14:paraId="3387968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termos do art. 48 do referido Decreto, o gestor da parceria é responsável pelo acompanhamento da execução, mediante a elaboração de Relatórios Técnicos de Monitoramento e Avaliação, conforme o §1º do art. 59 da Lei Federal nº 13.019/2014. A verificação desse acompanhamento é essencial para aferir a regularidade da execução física e o alcance das metas estabelecidas no plano de trabalho, devendo ser observadas as manifestações da Comissão de Monitoramento e Avaliação, quando houver, nos termos do art. 46 do mesmo Decreto.</w:t>
      </w:r>
    </w:p>
    <w:p w14:paraId="73A7871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análise técnica deve considerar os seguintes aspectos:</w:t>
      </w:r>
    </w:p>
    <w:p w14:paraId="7CF5B44C" w14:textId="77777777" w:rsidR="006F262E" w:rsidRPr="006F262E" w:rsidRDefault="006F262E" w:rsidP="006F262E">
      <w:pPr>
        <w:numPr>
          <w:ilvl w:val="0"/>
          <w:numId w:val="4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Existência e adequação dos relatórios de acompanhamento e avaliação elaborados pelo gestor da parceria;</w:t>
      </w:r>
    </w:p>
    <w:p w14:paraId="7912C410" w14:textId="77777777" w:rsidR="006F262E" w:rsidRPr="006F262E" w:rsidRDefault="006F262E" w:rsidP="006F262E">
      <w:pPr>
        <w:numPr>
          <w:ilvl w:val="0"/>
          <w:numId w:val="4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Eventual homologação dos relatórios pela Comissão de Monitoramento e Avaliação;</w:t>
      </w:r>
    </w:p>
    <w:p w14:paraId="5FF88EC6" w14:textId="77777777" w:rsidR="006F262E" w:rsidRPr="006F262E" w:rsidRDefault="006F262E" w:rsidP="006F262E">
      <w:pPr>
        <w:numPr>
          <w:ilvl w:val="0"/>
          <w:numId w:val="4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Existência de relatórios de visita técnica ou laudos de vistoria que comprovem a execução do objeto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45 e 56 do Decreto nº 1.196/2017);</w:t>
      </w:r>
    </w:p>
    <w:p w14:paraId="5D8A3099" w14:textId="77777777" w:rsidR="006F262E" w:rsidRPr="006F262E" w:rsidRDefault="006F262E" w:rsidP="006F262E">
      <w:pPr>
        <w:numPr>
          <w:ilvl w:val="0"/>
          <w:numId w:val="4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Confronto entre as metas e resultados previstos e os efetivamente alcançados, à luz do Relatório de Execução do Objeto apresentado pela Organização da Sociedade Civil, em conformidade com o art. 51, inciso I, do Decreto nº 1.196/2017;</w:t>
      </w:r>
    </w:p>
    <w:p w14:paraId="1977424A" w14:textId="77777777" w:rsidR="006F262E" w:rsidRPr="006F262E" w:rsidRDefault="006F262E" w:rsidP="006F262E">
      <w:pPr>
        <w:numPr>
          <w:ilvl w:val="0"/>
          <w:numId w:val="4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Análise das evidências documentais (fotografias, registros de participação, materiais de divulgação, listas de presença, </w:t>
      </w:r>
      <w:proofErr w:type="gramStart"/>
      <w:r w:rsidRPr="006F262E">
        <w:rPr>
          <w:rFonts w:ascii="Arial" w:eastAsia="Arial" w:hAnsi="Arial" w:cs="Arial"/>
          <w:sz w:val="22"/>
          <w:szCs w:val="22"/>
        </w:rPr>
        <w:t>publicações, etc.</w:t>
      </w:r>
      <w:proofErr w:type="gramEnd"/>
      <w:r w:rsidRPr="006F262E">
        <w:rPr>
          <w:rFonts w:ascii="Arial" w:eastAsia="Arial" w:hAnsi="Arial" w:cs="Arial"/>
          <w:sz w:val="22"/>
          <w:szCs w:val="22"/>
        </w:rPr>
        <w:t>) que sustentem o cumprimento das metas.</w:t>
      </w:r>
    </w:p>
    <w:p w14:paraId="0F36C92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em que não houver acompanhamento técnico pelo gestor da parceria, deve ser registrada a ausência de cumprimento da obrigação prevista no art. 48 do Decreto nº 1.196/2017, situação que compromete a análise quanto à regularidade da execução física e ao atingimento das metas, cabendo a emissão de ressalva ou irregularidade conforme a gravidade da omissão e o impacto sobre o resultado da parceria.</w:t>
      </w:r>
    </w:p>
    <w:p w14:paraId="43CFC6D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Esta nota orienta o analista a descrever de forma objetiva as constatações verificadas, destacando o grau de execução das metas, a suficiência da documentação apresentada e eventuais inconformidades ou lacunas que comprometam a comprovação do objeto pactuado.</w:t>
      </w:r>
    </w:p>
    <w:tbl>
      <w:tblPr>
        <w:tblStyle w:val="Tabelacomgrade"/>
        <w:tblW w:w="0" w:type="auto"/>
        <w:tblInd w:w="0" w:type="dxa"/>
        <w:tblLook w:val="04A0" w:firstRow="1" w:lastRow="0" w:firstColumn="1" w:lastColumn="0" w:noHBand="0" w:noVBand="1"/>
      </w:tblPr>
      <w:tblGrid>
        <w:gridCol w:w="8494"/>
      </w:tblGrid>
      <w:tr w:rsidR="006F262E" w:rsidRPr="006F262E" w14:paraId="5FE67975" w14:textId="77777777">
        <w:tc>
          <w:tcPr>
            <w:tcW w:w="8494" w:type="dxa"/>
            <w:tcBorders>
              <w:top w:val="single" w:sz="4" w:space="0" w:color="auto"/>
              <w:left w:val="single" w:sz="4" w:space="0" w:color="auto"/>
              <w:bottom w:val="single" w:sz="4" w:space="0" w:color="auto"/>
              <w:right w:val="single" w:sz="4" w:space="0" w:color="auto"/>
            </w:tcBorders>
          </w:tcPr>
          <w:p w14:paraId="150B1E1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bookmarkStart w:id="47" w:name="_Hlk212211560"/>
            <w:r w:rsidRPr="006F262E">
              <w:rPr>
                <w:rFonts w:ascii="Arial" w:eastAsia="Arial" w:hAnsi="Arial" w:cs="Arial"/>
                <w:b/>
                <w:bCs/>
                <w:sz w:val="22"/>
                <w:szCs w:val="22"/>
                <w:lang w:bidi="ar-SA"/>
              </w:rPr>
              <w:t>Texto exemplificativo das situações</w:t>
            </w:r>
          </w:p>
          <w:p w14:paraId="668EFE5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3.4 Cumprimento do objeto e das metas [art. 58, III]:</w:t>
            </w:r>
          </w:p>
          <w:p w14:paraId="16C1796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3.4.1 Acompanhamento da Execução</w:t>
            </w:r>
          </w:p>
          <w:p w14:paraId="175C083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Conforme o art. 48 do Decreto nº 1.196/2017, o gestor da parceria, acompanhou a execução do objeto, por meio </w:t>
            </w:r>
            <w:r w:rsidRPr="006F262E">
              <w:rPr>
                <w:rFonts w:ascii="Arial" w:eastAsia="Arial" w:hAnsi="Arial" w:cs="Arial"/>
                <w:b/>
                <w:bCs/>
                <w:sz w:val="22"/>
                <w:szCs w:val="22"/>
                <w:lang w:bidi="ar-SA"/>
              </w:rPr>
              <w:t>de Relatórios Técnicos de Monitoramento e Avaliação</w:t>
            </w:r>
            <w:r w:rsidRPr="006F262E">
              <w:rPr>
                <w:rFonts w:ascii="Arial" w:eastAsia="Arial" w:hAnsi="Arial" w:cs="Arial"/>
                <w:sz w:val="22"/>
                <w:szCs w:val="22"/>
                <w:lang w:bidi="ar-SA"/>
              </w:rPr>
              <w:t xml:space="preserve"> de que trata o § 1º do art. 59 da Lei Federal nº 13.019, de 2014, à pp. </w:t>
            </w:r>
            <w:proofErr w:type="spellStart"/>
            <w:r w:rsidRPr="006F262E">
              <w:rPr>
                <w:rFonts w:ascii="Arial" w:eastAsia="Arial" w:hAnsi="Arial" w:cs="Arial"/>
                <w:sz w:val="22"/>
                <w:szCs w:val="22"/>
                <w:lang w:bidi="ar-SA"/>
              </w:rPr>
              <w:t>xxx</w:t>
            </w:r>
            <w:proofErr w:type="spellEnd"/>
            <w:r w:rsidRPr="006F262E">
              <w:rPr>
                <w:rFonts w:ascii="Arial" w:eastAsia="Arial" w:hAnsi="Arial" w:cs="Arial"/>
                <w:sz w:val="22"/>
                <w:szCs w:val="22"/>
                <w:lang w:bidi="ar-SA"/>
              </w:rPr>
              <w:t xml:space="preserve"> do processo </w:t>
            </w:r>
            <w:proofErr w:type="spellStart"/>
            <w:r w:rsidRPr="006F262E">
              <w:rPr>
                <w:rFonts w:ascii="Arial" w:eastAsia="Arial" w:hAnsi="Arial" w:cs="Arial"/>
                <w:sz w:val="22"/>
                <w:szCs w:val="22"/>
                <w:lang w:bidi="ar-SA"/>
              </w:rPr>
              <w:t>xxx</w:t>
            </w:r>
            <w:proofErr w:type="spellEnd"/>
            <w:r w:rsidRPr="006F262E">
              <w:rPr>
                <w:rFonts w:ascii="Arial" w:eastAsia="Arial" w:hAnsi="Arial" w:cs="Arial"/>
                <w:sz w:val="22"/>
                <w:szCs w:val="22"/>
                <w:lang w:bidi="ar-SA"/>
              </w:rPr>
              <w:t xml:space="preserve"> nos quais foram/ não foram constatadas irregularidades na aplicação dos recursos públicos e no alcance das metas pactuadas. [Relatar sinteticamente as constatações] </w:t>
            </w:r>
            <w:r w:rsidRPr="006F262E">
              <w:rPr>
                <w:rFonts w:ascii="Arial" w:eastAsia="Arial" w:hAnsi="Arial" w:cs="Arial"/>
                <w:sz w:val="22"/>
                <w:szCs w:val="22"/>
                <w:vertAlign w:val="superscript"/>
                <w:lang w:bidi="ar-SA"/>
              </w:rPr>
              <w:footnoteReference w:id="1"/>
            </w:r>
            <w:r w:rsidRPr="006F262E">
              <w:rPr>
                <w:rFonts w:ascii="Arial" w:eastAsia="Arial" w:hAnsi="Arial" w:cs="Arial"/>
                <w:sz w:val="22"/>
                <w:szCs w:val="22"/>
                <w:lang w:bidi="ar-SA"/>
              </w:rPr>
              <w:t xml:space="preserve"> </w:t>
            </w:r>
          </w:p>
          <w:p w14:paraId="40B2FF1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2DF1E80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lastRenderedPageBreak/>
              <w:t>O gestor da parceria não realizou o acompanhamento técnico, conforme exigido no art. 48 do Decreto nº 1.196/2017, inviabilizando a análise por meio dos referidos relatórios.</w:t>
            </w:r>
          </w:p>
          <w:p w14:paraId="345F555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Em caso de acompanhamento, nos termos do art. 46 do Decreto nº 1.196/2017, a Comissão de Monitoramento e Avaliação manifestou-se pela homologação/não homologação dos Relatórios Técnicos.</w:t>
            </w:r>
          </w:p>
          <w:p w14:paraId="4859F40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análise da prestação de contas, ainda considerou o relatório de visita técnica (pp. </w:t>
            </w:r>
            <w:proofErr w:type="spellStart"/>
            <w:r w:rsidRPr="006F262E">
              <w:rPr>
                <w:rFonts w:ascii="Arial" w:eastAsia="Arial" w:hAnsi="Arial" w:cs="Arial"/>
                <w:sz w:val="22"/>
                <w:szCs w:val="22"/>
                <w:lang w:bidi="ar-SA"/>
              </w:rPr>
              <w:t>xx</w:t>
            </w:r>
            <w:proofErr w:type="spellEnd"/>
            <w:r w:rsidRPr="006F262E">
              <w:rPr>
                <w:rFonts w:ascii="Arial" w:eastAsia="Arial" w:hAnsi="Arial" w:cs="Arial"/>
                <w:sz w:val="22"/>
                <w:szCs w:val="22"/>
                <w:lang w:bidi="ar-SA"/>
              </w:rPr>
              <w:t xml:space="preserve"> do processo) e/ou o laudo técnico de vistoria conforme </w:t>
            </w:r>
            <w:proofErr w:type="spellStart"/>
            <w:r w:rsidRPr="006F262E">
              <w:rPr>
                <w:rFonts w:ascii="Arial" w:eastAsia="Arial" w:hAnsi="Arial" w:cs="Arial"/>
                <w:sz w:val="22"/>
                <w:szCs w:val="22"/>
                <w:lang w:bidi="ar-SA"/>
              </w:rPr>
              <w:t>arts</w:t>
            </w:r>
            <w:proofErr w:type="spellEnd"/>
            <w:r w:rsidRPr="006F262E">
              <w:rPr>
                <w:rFonts w:ascii="Arial" w:eastAsia="Arial" w:hAnsi="Arial" w:cs="Arial"/>
                <w:sz w:val="22"/>
                <w:szCs w:val="22"/>
                <w:lang w:bidi="ar-SA"/>
              </w:rPr>
              <w:t xml:space="preserve">. 45 e 56 (às pp. </w:t>
            </w:r>
            <w:proofErr w:type="spellStart"/>
            <w:r w:rsidRPr="006F262E">
              <w:rPr>
                <w:rFonts w:ascii="Arial" w:eastAsia="Arial" w:hAnsi="Arial" w:cs="Arial"/>
                <w:sz w:val="22"/>
                <w:szCs w:val="22"/>
                <w:lang w:bidi="ar-SA"/>
              </w:rPr>
              <w:t>xx-xx</w:t>
            </w:r>
            <w:proofErr w:type="spellEnd"/>
            <w:r w:rsidRPr="006F262E">
              <w:rPr>
                <w:rFonts w:ascii="Arial" w:eastAsia="Arial" w:hAnsi="Arial" w:cs="Arial"/>
                <w:sz w:val="22"/>
                <w:szCs w:val="22"/>
                <w:lang w:bidi="ar-SA"/>
              </w:rPr>
              <w:t xml:space="preserve"> do processo </w:t>
            </w:r>
            <w:proofErr w:type="spellStart"/>
            <w:r w:rsidRPr="006F262E">
              <w:rPr>
                <w:rFonts w:ascii="Arial" w:eastAsia="Arial" w:hAnsi="Arial" w:cs="Arial"/>
                <w:sz w:val="22"/>
                <w:szCs w:val="22"/>
                <w:lang w:bidi="ar-SA"/>
              </w:rPr>
              <w:t>xx</w:t>
            </w:r>
            <w:proofErr w:type="spellEnd"/>
            <w:r w:rsidRPr="006F262E">
              <w:rPr>
                <w:rFonts w:ascii="Arial" w:eastAsia="Arial" w:hAnsi="Arial" w:cs="Arial"/>
                <w:sz w:val="22"/>
                <w:szCs w:val="22"/>
                <w:lang w:bidi="ar-SA"/>
              </w:rPr>
              <w:t>). [Inserir breve síntese]</w:t>
            </w:r>
          </w:p>
          <w:p w14:paraId="3DF368F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p>
          <w:p w14:paraId="3E0E9CF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3.4.2 Execução do Objeto</w:t>
            </w:r>
          </w:p>
          <w:p w14:paraId="51A8129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Em atendimento ao art. 53, inciso I </w:t>
            </w:r>
            <w:r w:rsidRPr="006F262E">
              <w:rPr>
                <w:rFonts w:ascii="Arial" w:eastAsia="Arial" w:hAnsi="Arial" w:cs="Arial"/>
                <w:b/>
                <w:bCs/>
                <w:sz w:val="22"/>
                <w:szCs w:val="22"/>
                <w:lang w:bidi="ar-SA"/>
              </w:rPr>
              <w:t>do Decreto nº 1.196/2017</w:t>
            </w:r>
            <w:r w:rsidRPr="006F262E">
              <w:rPr>
                <w:rFonts w:ascii="Arial" w:eastAsia="Arial" w:hAnsi="Arial" w:cs="Arial"/>
                <w:sz w:val="22"/>
                <w:szCs w:val="22"/>
                <w:lang w:bidi="ar-SA"/>
              </w:rPr>
              <w:t xml:space="preserve">, a OSC apresentou o </w:t>
            </w:r>
            <w:r w:rsidRPr="006F262E">
              <w:rPr>
                <w:rFonts w:ascii="Arial" w:eastAsia="Arial" w:hAnsi="Arial" w:cs="Arial"/>
                <w:b/>
                <w:bCs/>
                <w:sz w:val="22"/>
                <w:szCs w:val="22"/>
                <w:lang w:bidi="ar-SA"/>
              </w:rPr>
              <w:t>Relatório Consolidado de Execução do Objeto</w:t>
            </w:r>
            <w:r w:rsidRPr="006F262E">
              <w:rPr>
                <w:rFonts w:ascii="Arial" w:eastAsia="Arial" w:hAnsi="Arial" w:cs="Arial"/>
                <w:sz w:val="22"/>
                <w:szCs w:val="22"/>
                <w:lang w:bidi="ar-SA"/>
              </w:rPr>
              <w:t>, acostado às pp. [</w:t>
            </w:r>
            <w:proofErr w:type="spellStart"/>
            <w:r w:rsidRPr="006F262E">
              <w:rPr>
                <w:rFonts w:ascii="Arial" w:eastAsia="Arial" w:hAnsi="Arial" w:cs="Arial"/>
                <w:sz w:val="22"/>
                <w:szCs w:val="22"/>
                <w:lang w:bidi="ar-SA"/>
              </w:rPr>
              <w:t>xx</w:t>
            </w:r>
            <w:proofErr w:type="spellEnd"/>
            <w:r w:rsidRPr="006F262E">
              <w:rPr>
                <w:rFonts w:ascii="Arial" w:eastAsia="Arial" w:hAnsi="Arial" w:cs="Arial"/>
                <w:sz w:val="22"/>
                <w:szCs w:val="22"/>
                <w:lang w:bidi="ar-SA"/>
              </w:rPr>
              <w:t>], contendo o descritivo das atividades realizadas.</w:t>
            </w:r>
          </w:p>
          <w:p w14:paraId="37DDC51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[Inserir breve descrição das metas alcançadas, ajustes devidamente justificados no plano de trabalho, evidências documentais como fotos, materiais gráficos, vídeos, registros de participação etc.]</w:t>
            </w:r>
          </w:p>
          <w:p w14:paraId="51DE802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partir da análise do documento apresentado fica comprovada a /parcial ou não execução do objeto conforme apontado no item </w:t>
            </w:r>
            <w:proofErr w:type="spellStart"/>
            <w:r w:rsidRPr="006F262E">
              <w:rPr>
                <w:rFonts w:ascii="Arial" w:eastAsia="Arial" w:hAnsi="Arial" w:cs="Arial"/>
                <w:sz w:val="22"/>
                <w:szCs w:val="22"/>
                <w:lang w:bidi="ar-SA"/>
              </w:rPr>
              <w:t>xx</w:t>
            </w:r>
            <w:proofErr w:type="spellEnd"/>
            <w:r w:rsidRPr="006F262E">
              <w:rPr>
                <w:rFonts w:ascii="Arial" w:eastAsia="Arial" w:hAnsi="Arial" w:cs="Arial"/>
                <w:sz w:val="22"/>
                <w:szCs w:val="22"/>
                <w:lang w:bidi="ar-SA"/>
              </w:rPr>
              <w:t xml:space="preserve"> e nos documentos </w:t>
            </w:r>
            <w:proofErr w:type="spellStart"/>
            <w:r w:rsidRPr="006F262E">
              <w:rPr>
                <w:rFonts w:ascii="Arial" w:eastAsia="Arial" w:hAnsi="Arial" w:cs="Arial"/>
                <w:sz w:val="22"/>
                <w:szCs w:val="22"/>
                <w:lang w:bidi="ar-SA"/>
              </w:rPr>
              <w:t>xxx</w:t>
            </w:r>
            <w:proofErr w:type="spellEnd"/>
            <w:r w:rsidRPr="006F262E">
              <w:rPr>
                <w:rFonts w:ascii="Arial" w:eastAsia="Arial" w:hAnsi="Arial" w:cs="Arial"/>
                <w:sz w:val="22"/>
                <w:szCs w:val="22"/>
                <w:lang w:bidi="ar-SA"/>
              </w:rPr>
              <w:t xml:space="preserve"> do processo </w:t>
            </w:r>
            <w:proofErr w:type="spellStart"/>
            <w:r w:rsidRPr="006F262E">
              <w:rPr>
                <w:rFonts w:ascii="Arial" w:eastAsia="Arial" w:hAnsi="Arial" w:cs="Arial"/>
                <w:sz w:val="22"/>
                <w:szCs w:val="22"/>
                <w:lang w:bidi="ar-SA"/>
              </w:rPr>
              <w:t>xxx</w:t>
            </w:r>
            <w:proofErr w:type="spellEnd"/>
            <w:r w:rsidRPr="006F262E">
              <w:rPr>
                <w:rFonts w:ascii="Arial" w:eastAsia="Arial" w:hAnsi="Arial" w:cs="Arial"/>
                <w:sz w:val="22"/>
                <w:szCs w:val="22"/>
                <w:lang w:bidi="ar-SA"/>
              </w:rPr>
              <w:t xml:space="preserve">. [No caso de irregularidade, especificar as situações encontradas.] </w:t>
            </w:r>
          </w:p>
        </w:tc>
      </w:tr>
    </w:tbl>
    <w:p w14:paraId="27CE66E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bookmarkEnd w:id="47"/>
    <w:p w14:paraId="344F81B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8: Avaliação quanto à eficácia e efetividade das ações [art. 58, IV]</w:t>
      </w:r>
    </w:p>
    <w:p w14:paraId="6931223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presente item tem por finalidade orientar a análise técnica referente à </w:t>
      </w:r>
      <w:r w:rsidRPr="006F262E">
        <w:rPr>
          <w:rFonts w:ascii="Arial" w:eastAsia="Arial" w:hAnsi="Arial" w:cs="Arial"/>
          <w:b/>
          <w:bCs/>
          <w:sz w:val="22"/>
          <w:szCs w:val="22"/>
        </w:rPr>
        <w:t>avaliação da eficácia e efetividade das ações executadas</w:t>
      </w:r>
      <w:r w:rsidRPr="006F262E">
        <w:rPr>
          <w:rFonts w:ascii="Arial" w:eastAsia="Arial" w:hAnsi="Arial" w:cs="Arial"/>
          <w:sz w:val="22"/>
          <w:szCs w:val="22"/>
        </w:rPr>
        <w:t>, conforme o disposto no art. 58, inciso IV, do Decreto Estadual nº 1.196/2017, em observância ao art. 53, inciso I, do mesmo diploma. De acordo com o art. 53, inciso I do Decreto Estadual nº 1.196/2017, a Organização da Sociedade Civil – OSC deve apresentar o Relatório Consolidado de Execução do Objeto, contendo a descrição das atividades desenvolvidas, metas atingidas, ajustes realizados no plano de trabalho e suas respectivas justificativas, abrangendo os seguintes elementos:</w:t>
      </w:r>
    </w:p>
    <w:p w14:paraId="1CFADA7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 – Benefícios alcançados;</w:t>
      </w:r>
    </w:p>
    <w:p w14:paraId="5E9D024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II – Dificuldades encontradas durante a execução;</w:t>
      </w:r>
    </w:p>
    <w:p w14:paraId="486DCE0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III – Alternativas adotadas para superação das dificuldades;</w:t>
      </w:r>
    </w:p>
    <w:p w14:paraId="37852FF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IV – Impactos sociais e/ou econômicos decorrentes das ações executadas;</w:t>
      </w:r>
    </w:p>
    <w:p w14:paraId="0B8DFFA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V – Análise sobre a possibilidade de sustentabilidade das ações após a conclusão da parceria.</w:t>
      </w:r>
    </w:p>
    <w:p w14:paraId="6194A8B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Com fundamento nas informações prestadas pela OSC no Relatório Consolidado de Execução do Objeto, em conjunto com os demais documentos constantes na prestação de contas, o analista deverá avaliar a parceria quanto à eficácia e efetividade das ações realizadas, mencionando (art. 58, §1º):</w:t>
      </w:r>
    </w:p>
    <w:p w14:paraId="1F195D88" w14:textId="77777777" w:rsidR="006F262E" w:rsidRPr="006F262E" w:rsidRDefault="006F262E" w:rsidP="006F262E">
      <w:pPr>
        <w:numPr>
          <w:ilvl w:val="0"/>
          <w:numId w:val="4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Benefícios alcançados: </w:t>
      </w:r>
      <w:proofErr w:type="gramStart"/>
      <w:r w:rsidRPr="006F262E">
        <w:rPr>
          <w:rFonts w:ascii="Arial" w:eastAsia="Arial" w:hAnsi="Arial" w:cs="Arial"/>
          <w:sz w:val="22"/>
          <w:szCs w:val="22"/>
        </w:rPr>
        <w:t>[Descrever</w:t>
      </w:r>
      <w:proofErr w:type="gramEnd"/>
      <w:r w:rsidRPr="006F262E">
        <w:rPr>
          <w:rFonts w:ascii="Arial" w:eastAsia="Arial" w:hAnsi="Arial" w:cs="Arial"/>
          <w:sz w:val="22"/>
          <w:szCs w:val="22"/>
        </w:rPr>
        <w:t xml:space="preserve"> sinteticamente os resultados obtidos, destacando a aderência às metas e a contribuição das ações para o alcance da finalidade pública.]</w:t>
      </w:r>
    </w:p>
    <w:p w14:paraId="2B25F736" w14:textId="77777777" w:rsidR="006F262E" w:rsidRPr="006F262E" w:rsidRDefault="006F262E" w:rsidP="006F262E">
      <w:pPr>
        <w:numPr>
          <w:ilvl w:val="0"/>
          <w:numId w:val="4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Impactos sociais e/ou econômicos: </w:t>
      </w:r>
      <w:proofErr w:type="gramStart"/>
      <w:r w:rsidRPr="006F262E">
        <w:rPr>
          <w:rFonts w:ascii="Arial" w:eastAsia="Arial" w:hAnsi="Arial" w:cs="Arial"/>
          <w:sz w:val="22"/>
          <w:szCs w:val="22"/>
        </w:rPr>
        <w:t>[Indicar</w:t>
      </w:r>
      <w:proofErr w:type="gramEnd"/>
      <w:r w:rsidRPr="006F262E">
        <w:rPr>
          <w:rFonts w:ascii="Arial" w:eastAsia="Arial" w:hAnsi="Arial" w:cs="Arial"/>
          <w:sz w:val="22"/>
          <w:szCs w:val="22"/>
        </w:rPr>
        <w:t>, quando aplicável, efeitos positivos observados na comunidade, no público beneficiário ou em indicadores sociais relevantes.]</w:t>
      </w:r>
    </w:p>
    <w:p w14:paraId="6A898D0F" w14:textId="77777777" w:rsidR="006F262E" w:rsidRPr="006F262E" w:rsidRDefault="006F262E" w:rsidP="006F262E">
      <w:pPr>
        <w:numPr>
          <w:ilvl w:val="0"/>
          <w:numId w:val="4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Satisfação do público-alvo: </w:t>
      </w:r>
      <w:proofErr w:type="gramStart"/>
      <w:r w:rsidRPr="006F262E">
        <w:rPr>
          <w:rFonts w:ascii="Arial" w:eastAsia="Arial" w:hAnsi="Arial" w:cs="Arial"/>
          <w:sz w:val="22"/>
          <w:szCs w:val="22"/>
        </w:rPr>
        <w:t>[Registrar</w:t>
      </w:r>
      <w:proofErr w:type="gramEnd"/>
      <w:r w:rsidRPr="006F262E">
        <w:rPr>
          <w:rFonts w:ascii="Arial" w:eastAsia="Arial" w:hAnsi="Arial" w:cs="Arial"/>
          <w:sz w:val="22"/>
          <w:szCs w:val="22"/>
        </w:rPr>
        <w:t xml:space="preserve"> informações qualitativas ou quantitativas que demonstrem o nível de aceitação e impacto das ações junto aos beneficiários, se houver dados disponíveis.]</w:t>
      </w:r>
    </w:p>
    <w:p w14:paraId="39F56C5D" w14:textId="77777777" w:rsidR="006F262E" w:rsidRPr="006F262E" w:rsidRDefault="006F262E" w:rsidP="006F262E">
      <w:pPr>
        <w:numPr>
          <w:ilvl w:val="0"/>
          <w:numId w:val="4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Sustentabilidade das ações: </w:t>
      </w:r>
      <w:proofErr w:type="gramStart"/>
      <w:r w:rsidRPr="006F262E">
        <w:rPr>
          <w:rFonts w:ascii="Arial" w:eastAsia="Arial" w:hAnsi="Arial" w:cs="Arial"/>
          <w:sz w:val="22"/>
          <w:szCs w:val="22"/>
        </w:rPr>
        <w:t>[Avaliar</w:t>
      </w:r>
      <w:proofErr w:type="gramEnd"/>
      <w:r w:rsidRPr="006F262E">
        <w:rPr>
          <w:rFonts w:ascii="Arial" w:eastAsia="Arial" w:hAnsi="Arial" w:cs="Arial"/>
          <w:sz w:val="22"/>
          <w:szCs w:val="22"/>
        </w:rPr>
        <w:t xml:space="preserve"> se há perspectiva de continuidade ou replicação das ações após o encerramento da parceria, seja por meio de recursos próprios, voluntariado, parcerias institucionais ou políticas públicas complementares.]</w:t>
      </w:r>
    </w:p>
    <w:p w14:paraId="174B058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Ressalta-se que, nos termos do </w:t>
      </w:r>
      <w:r w:rsidRPr="006F262E">
        <w:rPr>
          <w:rFonts w:ascii="Arial" w:eastAsia="Arial" w:hAnsi="Arial" w:cs="Arial"/>
          <w:b/>
          <w:bCs/>
          <w:sz w:val="22"/>
          <w:szCs w:val="22"/>
        </w:rPr>
        <w:t>§2º do art. 58</w:t>
      </w:r>
      <w:r w:rsidRPr="006F262E">
        <w:rPr>
          <w:rFonts w:ascii="Arial" w:eastAsia="Arial" w:hAnsi="Arial" w:cs="Arial"/>
          <w:sz w:val="22"/>
          <w:szCs w:val="22"/>
        </w:rPr>
        <w:t xml:space="preserve">, </w:t>
      </w:r>
      <w:r w:rsidRPr="006F262E">
        <w:rPr>
          <w:rFonts w:ascii="Arial" w:eastAsia="Arial" w:hAnsi="Arial" w:cs="Arial"/>
          <w:b/>
          <w:bCs/>
          <w:sz w:val="22"/>
          <w:szCs w:val="22"/>
        </w:rPr>
        <w:t>poderá ser dispensada a análise dos incisos II a IV</w:t>
      </w:r>
      <w:r w:rsidRPr="006F262E">
        <w:rPr>
          <w:rFonts w:ascii="Arial" w:eastAsia="Arial" w:hAnsi="Arial" w:cs="Arial"/>
          <w:sz w:val="22"/>
          <w:szCs w:val="22"/>
        </w:rPr>
        <w:t xml:space="preserve">, quando tal exigência for </w:t>
      </w:r>
      <w:r w:rsidRPr="006F262E">
        <w:rPr>
          <w:rFonts w:ascii="Arial" w:eastAsia="Arial" w:hAnsi="Arial" w:cs="Arial"/>
          <w:b/>
          <w:bCs/>
          <w:sz w:val="22"/>
          <w:szCs w:val="22"/>
        </w:rPr>
        <w:t>desproporcional à complexidade da parceria</w:t>
      </w:r>
      <w:r w:rsidRPr="006F262E">
        <w:rPr>
          <w:rFonts w:ascii="Arial" w:eastAsia="Arial" w:hAnsi="Arial" w:cs="Arial"/>
          <w:sz w:val="22"/>
          <w:szCs w:val="22"/>
        </w:rPr>
        <w:t>, devendo o analista registrar expressamente essa condição no parecer.</w:t>
      </w:r>
    </w:p>
    <w:p w14:paraId="3420BCE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Esta nota explicativa orienta que a manifestação técnica apresente:</w:t>
      </w:r>
    </w:p>
    <w:p w14:paraId="66FCAD9B" w14:textId="77777777" w:rsidR="006F262E" w:rsidRPr="006F262E" w:rsidRDefault="006F262E" w:rsidP="006F262E">
      <w:pPr>
        <w:numPr>
          <w:ilvl w:val="0"/>
          <w:numId w:val="50"/>
        </w:numPr>
        <w:pBdr>
          <w:top w:val="nil"/>
          <w:left w:val="nil"/>
          <w:bottom w:val="nil"/>
          <w:right w:val="nil"/>
          <w:between w:val="nil"/>
        </w:pBdr>
        <w:tabs>
          <w:tab w:val="num" w:pos="851"/>
        </w:tabs>
        <w:rPr>
          <w:rFonts w:ascii="Arial" w:eastAsia="Arial" w:hAnsi="Arial" w:cs="Arial"/>
          <w:sz w:val="22"/>
          <w:szCs w:val="22"/>
        </w:rPr>
      </w:pPr>
      <w:r w:rsidRPr="006F262E">
        <w:rPr>
          <w:rFonts w:ascii="Arial" w:eastAsia="Arial" w:hAnsi="Arial" w:cs="Arial"/>
          <w:sz w:val="22"/>
          <w:szCs w:val="22"/>
        </w:rPr>
        <w:lastRenderedPageBreak/>
        <w:t>A análise da eficácia e efetividade das ações visa aferir se as metas e objetivos pactuados foram alcançados de maneira satisfatória e se as atividades desenvolvidas geraram resultados concretos e mensuráveis, alinhados à finalidade pública da parceria;</w:t>
      </w:r>
    </w:p>
    <w:p w14:paraId="069D0787" w14:textId="77777777" w:rsidR="006F262E" w:rsidRPr="006F262E" w:rsidRDefault="006F262E" w:rsidP="006F262E">
      <w:pPr>
        <w:numPr>
          <w:ilvl w:val="0"/>
          <w:numId w:val="50"/>
        </w:numPr>
        <w:pBdr>
          <w:top w:val="nil"/>
          <w:left w:val="nil"/>
          <w:bottom w:val="nil"/>
          <w:right w:val="nil"/>
          <w:between w:val="nil"/>
        </w:pBdr>
        <w:tabs>
          <w:tab w:val="num" w:pos="851"/>
        </w:tabs>
        <w:rPr>
          <w:rFonts w:ascii="Arial" w:eastAsia="Arial" w:hAnsi="Arial" w:cs="Arial"/>
          <w:sz w:val="22"/>
          <w:szCs w:val="22"/>
        </w:rPr>
      </w:pPr>
      <w:r w:rsidRPr="006F262E">
        <w:rPr>
          <w:rFonts w:ascii="Arial" w:eastAsia="Arial" w:hAnsi="Arial" w:cs="Arial"/>
          <w:sz w:val="22"/>
          <w:szCs w:val="22"/>
        </w:rPr>
        <w:t>A correspondência entre os resultados obtidos e o impacto social esperado, bem como a existência de elementos que demonstrem a sustentabilidade ou continuidade dos benefícios após a execução do objeto;</w:t>
      </w:r>
    </w:p>
    <w:p w14:paraId="51366EF4" w14:textId="77777777" w:rsidR="006F262E" w:rsidRPr="006F262E" w:rsidRDefault="006F262E" w:rsidP="006F262E">
      <w:pPr>
        <w:numPr>
          <w:ilvl w:val="0"/>
          <w:numId w:val="50"/>
        </w:numPr>
        <w:pBdr>
          <w:top w:val="nil"/>
          <w:left w:val="nil"/>
          <w:bottom w:val="nil"/>
          <w:right w:val="nil"/>
          <w:between w:val="nil"/>
        </w:pBdr>
        <w:tabs>
          <w:tab w:val="num" w:pos="851"/>
        </w:tabs>
        <w:rPr>
          <w:rFonts w:ascii="Arial" w:eastAsia="Arial" w:hAnsi="Arial" w:cs="Arial"/>
          <w:sz w:val="22"/>
          <w:szCs w:val="22"/>
        </w:rPr>
      </w:pPr>
      <w:r w:rsidRPr="006F262E">
        <w:rPr>
          <w:rFonts w:ascii="Arial" w:eastAsia="Arial" w:hAnsi="Arial" w:cs="Arial"/>
          <w:sz w:val="22"/>
          <w:szCs w:val="22"/>
        </w:rPr>
        <w:t>Quando aplicável, a justificativa para eventual dispensa da análise integral dos elementos previstos no art. 58, §1º, o analista deverá registrar expressamente a dispensa;</w:t>
      </w:r>
    </w:p>
    <w:p w14:paraId="304B6739" w14:textId="77777777" w:rsidR="006F262E" w:rsidRPr="006F262E" w:rsidRDefault="006F262E" w:rsidP="006F262E">
      <w:pPr>
        <w:numPr>
          <w:ilvl w:val="0"/>
          <w:numId w:val="50"/>
        </w:numPr>
        <w:pBdr>
          <w:top w:val="nil"/>
          <w:left w:val="nil"/>
          <w:bottom w:val="nil"/>
          <w:right w:val="nil"/>
          <w:between w:val="nil"/>
        </w:pBdr>
        <w:tabs>
          <w:tab w:val="num" w:pos="851"/>
        </w:tabs>
        <w:rPr>
          <w:rFonts w:ascii="Arial" w:eastAsia="Arial" w:hAnsi="Arial" w:cs="Arial"/>
          <w:sz w:val="22"/>
          <w:szCs w:val="22"/>
        </w:rPr>
      </w:pPr>
      <w:r w:rsidRPr="006F262E">
        <w:rPr>
          <w:rFonts w:ascii="Arial" w:eastAsia="Arial" w:hAnsi="Arial" w:cs="Arial"/>
          <w:sz w:val="22"/>
          <w:szCs w:val="22"/>
        </w:rPr>
        <w:t>Caso não haja elementos suficientes para análise integral dos incisos II a IV do §1º do art. 58, o analista deverá registrar a limitação e indicar ressalvas na conclusão técnica.</w:t>
      </w:r>
    </w:p>
    <w:p w14:paraId="57C3D4B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Assim, a avaliação técnica neste item deve demonstrar se as ações realizadas contribuíram de maneira efetiva para o alcance da finalidade pública estabelecida no termo de fomento ou de colaboração, evidenciando o retorno social proporcionado pelos recursos públicos empregados.</w:t>
      </w:r>
    </w:p>
    <w:tbl>
      <w:tblPr>
        <w:tblStyle w:val="Tabelacomgrade"/>
        <w:tblW w:w="0" w:type="auto"/>
        <w:tblInd w:w="421" w:type="dxa"/>
        <w:tblLook w:val="04A0" w:firstRow="1" w:lastRow="0" w:firstColumn="1" w:lastColumn="0" w:noHBand="0" w:noVBand="1"/>
      </w:tblPr>
      <w:tblGrid>
        <w:gridCol w:w="8073"/>
      </w:tblGrid>
      <w:tr w:rsidR="006F262E" w:rsidRPr="006F262E" w14:paraId="3637E8D7" w14:textId="77777777">
        <w:tc>
          <w:tcPr>
            <w:tcW w:w="8073" w:type="dxa"/>
            <w:tcBorders>
              <w:top w:val="single" w:sz="4" w:space="0" w:color="auto"/>
              <w:left w:val="single" w:sz="4" w:space="0" w:color="auto"/>
              <w:bottom w:val="single" w:sz="4" w:space="0" w:color="auto"/>
              <w:right w:val="single" w:sz="4" w:space="0" w:color="auto"/>
            </w:tcBorders>
            <w:hideMark/>
          </w:tcPr>
          <w:p w14:paraId="0EC4569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Textos exemplificativos</w:t>
            </w:r>
          </w:p>
          <w:p w14:paraId="1D3B684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3.5 Avaliação quanto à eficácia e efetividade das ações [art. 58, IV]:</w:t>
            </w:r>
          </w:p>
          <w:p w14:paraId="0B1B475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OSC apresentou o </w:t>
            </w:r>
            <w:r w:rsidRPr="006F262E">
              <w:rPr>
                <w:rFonts w:ascii="Arial" w:eastAsia="Arial" w:hAnsi="Arial" w:cs="Arial"/>
                <w:b/>
                <w:bCs/>
                <w:sz w:val="22"/>
                <w:szCs w:val="22"/>
                <w:lang w:bidi="ar-SA"/>
              </w:rPr>
              <w:t>Relatório Consolidado de Execução do Objeto</w:t>
            </w:r>
            <w:r w:rsidRPr="006F262E">
              <w:rPr>
                <w:rFonts w:ascii="Arial" w:eastAsia="Arial" w:hAnsi="Arial" w:cs="Arial"/>
                <w:sz w:val="22"/>
                <w:szCs w:val="22"/>
                <w:lang w:bidi="ar-SA"/>
              </w:rPr>
              <w:t>, às pp. [</w:t>
            </w:r>
            <w:proofErr w:type="spellStart"/>
            <w:r w:rsidRPr="006F262E">
              <w:rPr>
                <w:rFonts w:ascii="Arial" w:eastAsia="Arial" w:hAnsi="Arial" w:cs="Arial"/>
                <w:sz w:val="22"/>
                <w:szCs w:val="22"/>
                <w:lang w:bidi="ar-SA"/>
              </w:rPr>
              <w:t>xx</w:t>
            </w:r>
            <w:proofErr w:type="spellEnd"/>
            <w:r w:rsidRPr="006F262E">
              <w:rPr>
                <w:rFonts w:ascii="Arial" w:eastAsia="Arial" w:hAnsi="Arial" w:cs="Arial"/>
                <w:sz w:val="22"/>
                <w:szCs w:val="22"/>
                <w:lang w:bidi="ar-SA"/>
              </w:rPr>
              <w:t>], contendo a descrição das atividades realizadas, metas atingidas e justificativas para eventuais ajustes no plano de trabalho.</w:t>
            </w:r>
          </w:p>
          <w:p w14:paraId="308C207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Com base nesse documento e nos demais elementos constantes do processo, procede-se à análise da eficácia e efetividade das ações, em atendimento ao art. 58, § 1º do Decreto nº 1.196/2017 conforme segue:</w:t>
            </w:r>
          </w:p>
          <w:p w14:paraId="0AC5F229" w14:textId="77777777" w:rsidR="006F262E" w:rsidRPr="006F262E" w:rsidRDefault="006F262E" w:rsidP="006F262E">
            <w:pPr>
              <w:numPr>
                <w:ilvl w:val="1"/>
                <w:numId w:val="51"/>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Benefícios (inciso I):  As atividades realizadas contribuíram para [descrever os benefícios gerados, como fortalecimento comunitário, impacto cultural, educacional, formação de público, atendimento a beneficiários, difusão cultural, ações sociais, entre outros].</w:t>
            </w:r>
          </w:p>
          <w:p w14:paraId="66E7D793" w14:textId="77777777" w:rsidR="006F262E" w:rsidRPr="006F262E" w:rsidRDefault="006F262E" w:rsidP="006F262E">
            <w:pPr>
              <w:numPr>
                <w:ilvl w:val="1"/>
                <w:numId w:val="51"/>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 xml:space="preserve">Impactos Econômicos ou Sociais (inciso II):  A execução da parceria trouxe impactos [ex.: positivos, como movimentação econômica local, geração de renda, movimentação turística, inclusão social, melhoria de indicadores </w:t>
            </w:r>
            <w:proofErr w:type="gramStart"/>
            <w:r w:rsidRPr="006F262E">
              <w:rPr>
                <w:rFonts w:ascii="Arial" w:eastAsia="Arial" w:hAnsi="Arial" w:cs="Arial"/>
                <w:sz w:val="22"/>
                <w:szCs w:val="22"/>
                <w:lang w:bidi="ar-SA"/>
              </w:rPr>
              <w:t>locais, etc.</w:t>
            </w:r>
            <w:proofErr w:type="gramEnd"/>
            <w:r w:rsidRPr="006F262E">
              <w:rPr>
                <w:rFonts w:ascii="Arial" w:eastAsia="Arial" w:hAnsi="Arial" w:cs="Arial"/>
                <w:sz w:val="22"/>
                <w:szCs w:val="22"/>
                <w:lang w:bidi="ar-SA"/>
              </w:rPr>
              <w:t>]</w:t>
            </w:r>
          </w:p>
          <w:p w14:paraId="67460395" w14:textId="77777777" w:rsidR="006F262E" w:rsidRPr="006F262E" w:rsidRDefault="006F262E" w:rsidP="006F262E">
            <w:pPr>
              <w:numPr>
                <w:ilvl w:val="1"/>
                <w:numId w:val="51"/>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 xml:space="preserve">Grau de Satisfação do Público-Alvo (inciso III): conforme evidenciado nos relatórios e materiais anexos ao processo, às pp. </w:t>
            </w:r>
            <w:proofErr w:type="spellStart"/>
            <w:r w:rsidRPr="006F262E">
              <w:rPr>
                <w:rFonts w:ascii="Arial" w:eastAsia="Arial" w:hAnsi="Arial" w:cs="Arial"/>
                <w:sz w:val="22"/>
                <w:szCs w:val="22"/>
                <w:lang w:bidi="ar-SA"/>
              </w:rPr>
              <w:t>xx-xx</w:t>
            </w:r>
            <w:proofErr w:type="spellEnd"/>
            <w:r w:rsidRPr="006F262E">
              <w:rPr>
                <w:rFonts w:ascii="Arial" w:eastAsia="Arial" w:hAnsi="Arial" w:cs="Arial"/>
                <w:sz w:val="22"/>
                <w:szCs w:val="22"/>
                <w:lang w:bidi="ar-SA"/>
              </w:rPr>
              <w:t xml:space="preserve"> [ex.: observou-se nos registros dos participantes que o grau de satisfação do público atendido foi considerado [alto/médio/baixo] com base nas pesquisas.</w:t>
            </w:r>
          </w:p>
          <w:p w14:paraId="04045B86" w14:textId="77777777" w:rsidR="006F262E" w:rsidRPr="006F262E" w:rsidRDefault="006F262E" w:rsidP="006F262E">
            <w:pPr>
              <w:numPr>
                <w:ilvl w:val="1"/>
                <w:numId w:val="51"/>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Sustentabilidade das Ações</w:t>
            </w:r>
            <w:r w:rsidRPr="006F262E">
              <w:rPr>
                <w:rFonts w:ascii="Arial" w:eastAsia="Arial" w:hAnsi="Arial" w:cs="Arial"/>
                <w:b/>
                <w:bCs/>
                <w:sz w:val="22"/>
                <w:szCs w:val="22"/>
                <w:lang w:bidi="ar-SA"/>
              </w:rPr>
              <w:t xml:space="preserve"> </w:t>
            </w:r>
            <w:r w:rsidRPr="006F262E">
              <w:rPr>
                <w:rFonts w:ascii="Arial" w:eastAsia="Arial" w:hAnsi="Arial" w:cs="Arial"/>
                <w:sz w:val="22"/>
                <w:szCs w:val="22"/>
                <w:lang w:bidi="ar-SA"/>
              </w:rPr>
              <w:t xml:space="preserve">(inciso IV): A continuidade das ações após o encerramento da parceria mostra-se </w:t>
            </w:r>
            <w:r w:rsidRPr="006F262E">
              <w:rPr>
                <w:rFonts w:ascii="Arial" w:eastAsia="Arial" w:hAnsi="Arial" w:cs="Arial"/>
                <w:b/>
                <w:bCs/>
                <w:sz w:val="22"/>
                <w:szCs w:val="22"/>
                <w:lang w:bidi="ar-SA"/>
              </w:rPr>
              <w:t>[viável/limitada/improvável]</w:t>
            </w:r>
            <w:r w:rsidRPr="006F262E">
              <w:rPr>
                <w:rFonts w:ascii="Arial" w:eastAsia="Arial" w:hAnsi="Arial" w:cs="Arial"/>
                <w:sz w:val="22"/>
                <w:szCs w:val="22"/>
                <w:lang w:bidi="ar-SA"/>
              </w:rPr>
              <w:t xml:space="preserve">, considerando fatores como a capacidade técnica e operacional da Organização da Sociedade Civil - OSC, envolvimento da comunidade e possibilidade de captação de novos recursos. </w:t>
            </w:r>
          </w:p>
        </w:tc>
      </w:tr>
    </w:tbl>
    <w:p w14:paraId="19EC4CA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1946A17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Nota Explicativa 9: Compatibilidade dos preços contratados com aqueles aprovados no plano de trabalho [art. 58, V]</w:t>
      </w:r>
    </w:p>
    <w:p w14:paraId="45AD9F3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avaliação da compatibilidade dos preços contratados com aqueles aprovados no plano de trabalho é feita no âmbito das prestações contas parciais.</w:t>
      </w:r>
    </w:p>
    <w:p w14:paraId="30C2997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fazer remissão às análises feitas nas prestações de contas parciais e relatar as ressalvas ou irregularidades que impliquem o resultado da prestação de contas final.</w:t>
      </w:r>
    </w:p>
    <w:tbl>
      <w:tblPr>
        <w:tblStyle w:val="Tabelacomgrade"/>
        <w:tblW w:w="0" w:type="auto"/>
        <w:tblInd w:w="0" w:type="dxa"/>
        <w:tblLook w:val="04A0" w:firstRow="1" w:lastRow="0" w:firstColumn="1" w:lastColumn="0" w:noHBand="0" w:noVBand="1"/>
      </w:tblPr>
      <w:tblGrid>
        <w:gridCol w:w="8494"/>
      </w:tblGrid>
      <w:tr w:rsidR="006F262E" w:rsidRPr="006F262E" w14:paraId="7CE800D4" w14:textId="77777777">
        <w:tc>
          <w:tcPr>
            <w:tcW w:w="8494" w:type="dxa"/>
            <w:tcBorders>
              <w:top w:val="single" w:sz="4" w:space="0" w:color="auto"/>
              <w:left w:val="single" w:sz="4" w:space="0" w:color="auto"/>
              <w:bottom w:val="single" w:sz="4" w:space="0" w:color="auto"/>
              <w:right w:val="single" w:sz="4" w:space="0" w:color="auto"/>
            </w:tcBorders>
            <w:hideMark/>
          </w:tcPr>
          <w:p w14:paraId="348532F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Textos exemplificativos</w:t>
            </w:r>
          </w:p>
          <w:p w14:paraId="7500AF9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lastRenderedPageBreak/>
              <w:t>3.6 Compatibilidade dos preços contratados com aqueles aprovados no plano de trabalho [art. 58, V]:</w:t>
            </w:r>
          </w:p>
          <w:p w14:paraId="365D958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compatibilidade dos preços contratados com aqueles aprovados no plano de trabalho foi avaliada no âmbito da análise da(s) prestação(</w:t>
            </w:r>
            <w:proofErr w:type="spellStart"/>
            <w:r w:rsidRPr="006F262E">
              <w:rPr>
                <w:rFonts w:ascii="Arial" w:eastAsia="Arial" w:hAnsi="Arial" w:cs="Arial"/>
                <w:sz w:val="22"/>
                <w:szCs w:val="22"/>
                <w:lang w:bidi="ar-SA"/>
              </w:rPr>
              <w:t>ões</w:t>
            </w:r>
            <w:proofErr w:type="spellEnd"/>
            <w:r w:rsidRPr="006F262E">
              <w:rPr>
                <w:rFonts w:ascii="Arial" w:eastAsia="Arial" w:hAnsi="Arial" w:cs="Arial"/>
                <w:sz w:val="22"/>
                <w:szCs w:val="22"/>
                <w:lang w:bidi="ar-SA"/>
              </w:rPr>
              <w:t>) de contas parcial(ais).</w:t>
            </w:r>
          </w:p>
          <w:p w14:paraId="3F3EACD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partir dessa análise, concluiu-se:</w:t>
            </w:r>
          </w:p>
          <w:p w14:paraId="627AA36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Situação 1 – Regular:</w:t>
            </w:r>
          </w:p>
          <w:p w14:paraId="15DB8FB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Conclui-se pela compatibilidade dos preços contratados com os valores aprovados no plano de trabalho, em conformidade com o art. 58, inciso V, do Decreto Estadual nº 1.196/2017, não havendo indícios de sobrepreço ou execução em desacordo com o plano pactuado.</w:t>
            </w:r>
          </w:p>
          <w:p w14:paraId="23245B0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Situação 2 – Regular com Ressalva:</w:t>
            </w:r>
          </w:p>
          <w:p w14:paraId="44C4302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Constatou-se divergência entre os valores aprovados e os efetivamente contratados, devidamente justificada pela OSC. Assim, a despesa é considerada compatível com o plano de trabalho, com ressalva quanto à variação de valores, sem prejuízo à execução do objeto.</w:t>
            </w:r>
          </w:p>
          <w:p w14:paraId="3578D6A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Situação 3 – Irregular:</w:t>
            </w:r>
          </w:p>
          <w:p w14:paraId="77CFE09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Foram identificadas diferenças significativas entre os preços contratados e os valores aprovados, sem justificativa ou autorização formal, configurando incompatibilidade com o plano de trabalho, em desconformidade com o art. 58, inciso V, do Decreto Estadual nº 1.196/2017.</w:t>
            </w:r>
          </w:p>
        </w:tc>
      </w:tr>
    </w:tbl>
    <w:p w14:paraId="6B74CE8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7B23370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10: Regularidade da documentação [art. 58, VI]</w:t>
      </w:r>
    </w:p>
    <w:p w14:paraId="1103E83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 acordo com o art. 53 do Decreto nº 1.196/2017 prestação de contas final consistirá na inclusão no SIGEF das informações mencionadas no parágrafo único do art. 50 e na apresentação dos documentos mencionados no art. 51 deste Decreto e, também, dos seguintes: </w:t>
      </w:r>
    </w:p>
    <w:p w14:paraId="5DF0F8A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 - </w:t>
      </w:r>
      <w:proofErr w:type="gramStart"/>
      <w:r w:rsidRPr="006F262E">
        <w:rPr>
          <w:rFonts w:ascii="Arial" w:eastAsia="Arial" w:hAnsi="Arial" w:cs="Arial"/>
          <w:sz w:val="22"/>
          <w:szCs w:val="22"/>
        </w:rPr>
        <w:t>relatório</w:t>
      </w:r>
      <w:proofErr w:type="gramEnd"/>
      <w:r w:rsidRPr="006F262E">
        <w:rPr>
          <w:rFonts w:ascii="Arial" w:eastAsia="Arial" w:hAnsi="Arial" w:cs="Arial"/>
          <w:sz w:val="22"/>
          <w:szCs w:val="22"/>
        </w:rPr>
        <w:t xml:space="preserve"> de execução do objeto e relatório de execução financeira consolidados;</w:t>
      </w:r>
    </w:p>
    <w:p w14:paraId="0080C52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II - </w:t>
      </w:r>
      <w:proofErr w:type="gramStart"/>
      <w:r w:rsidRPr="006F262E">
        <w:rPr>
          <w:rFonts w:ascii="Arial" w:eastAsia="Arial" w:hAnsi="Arial" w:cs="Arial"/>
          <w:sz w:val="22"/>
          <w:szCs w:val="22"/>
        </w:rPr>
        <w:t>comprovante</w:t>
      </w:r>
      <w:proofErr w:type="gramEnd"/>
      <w:r w:rsidRPr="006F262E">
        <w:rPr>
          <w:rFonts w:ascii="Arial" w:eastAsia="Arial" w:hAnsi="Arial" w:cs="Arial"/>
          <w:sz w:val="22"/>
          <w:szCs w:val="22"/>
        </w:rPr>
        <w:t xml:space="preserve"> de devolução dos bens remanescentes, quando exigida;</w:t>
      </w:r>
    </w:p>
    <w:p w14:paraId="6717A3B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III - demonstrativo de resultados assinado por contabilista habilitado, contendo todas as despesas e receitas envolvidas na execução do objeto, nos casos em que houver cobrança de ingresso, taxa de inscrição ou recebimento de quaisquer recursos, públicos ou privados, destinados à execução do objeto;</w:t>
      </w:r>
    </w:p>
    <w:p w14:paraId="10F0485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IV - </w:t>
      </w:r>
      <w:proofErr w:type="gramStart"/>
      <w:r w:rsidRPr="006F262E">
        <w:rPr>
          <w:rFonts w:ascii="Arial" w:eastAsia="Arial" w:hAnsi="Arial" w:cs="Arial"/>
          <w:sz w:val="22"/>
          <w:szCs w:val="22"/>
        </w:rPr>
        <w:t>comprovante</w:t>
      </w:r>
      <w:proofErr w:type="gramEnd"/>
      <w:r w:rsidRPr="006F262E">
        <w:rPr>
          <w:rFonts w:ascii="Arial" w:eastAsia="Arial" w:hAnsi="Arial" w:cs="Arial"/>
          <w:sz w:val="22"/>
          <w:szCs w:val="22"/>
        </w:rPr>
        <w:t xml:space="preserve"> do recolhimento do saldo de recursos não aplicados; e</w:t>
      </w:r>
    </w:p>
    <w:p w14:paraId="6D144B5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V - </w:t>
      </w:r>
      <w:proofErr w:type="gramStart"/>
      <w:r w:rsidRPr="006F262E">
        <w:rPr>
          <w:rFonts w:ascii="Arial" w:eastAsia="Arial" w:hAnsi="Arial" w:cs="Arial"/>
          <w:sz w:val="22"/>
          <w:szCs w:val="22"/>
        </w:rPr>
        <w:t>outros</w:t>
      </w:r>
      <w:proofErr w:type="gramEnd"/>
      <w:r w:rsidRPr="006F262E">
        <w:rPr>
          <w:rFonts w:ascii="Arial" w:eastAsia="Arial" w:hAnsi="Arial" w:cs="Arial"/>
          <w:sz w:val="22"/>
          <w:szCs w:val="22"/>
        </w:rPr>
        <w:t xml:space="preserve"> documentos necessários à comprovação da correta e regular aplicação dos recursos, bem como aqueles exigidos no termo celebrado.</w:t>
      </w:r>
    </w:p>
    <w:p w14:paraId="3E9BD7C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Com relação aos documentos previstos no art. 51, cuja análise já foi feita no âmbito das prestações de contas parciais, o analista poderá fazer remissão às avaliações já feitas, indicando as ressalvas ou irregularidades que impliquem o resultado da prestação de contas final.</w:t>
      </w:r>
    </w:p>
    <w:p w14:paraId="7BB1883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Já com relação aos documentos específicos da prestação de contas final, a análise deve ser feita pormenorizadamente considerando os critérios previstos na legislação.</w:t>
      </w:r>
    </w:p>
    <w:p w14:paraId="64C2A1A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art. 58 do Decreto nº 1.196/2017 estabelece que o parecer técnico de análise da prestação de contas deve contemplar manifestação sobre a regularidade da documentação apresentada (inciso VI).</w:t>
      </w:r>
    </w:p>
    <w:p w14:paraId="19C08C9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verificação da </w:t>
      </w:r>
      <w:r w:rsidRPr="006F262E">
        <w:rPr>
          <w:rFonts w:ascii="Arial" w:eastAsia="Arial" w:hAnsi="Arial" w:cs="Arial"/>
          <w:b/>
          <w:bCs/>
          <w:sz w:val="22"/>
          <w:szCs w:val="22"/>
        </w:rPr>
        <w:t>regularidade da documentação</w:t>
      </w:r>
      <w:r w:rsidRPr="006F262E">
        <w:rPr>
          <w:rFonts w:ascii="Arial" w:eastAsia="Arial" w:hAnsi="Arial" w:cs="Arial"/>
          <w:sz w:val="22"/>
          <w:szCs w:val="22"/>
        </w:rPr>
        <w:t xml:space="preserve"> tem como finalidade assegurar que o conjunto documental apresentado pela Organização da Sociedade Civil (OSC) é </w:t>
      </w:r>
      <w:r w:rsidRPr="006F262E">
        <w:rPr>
          <w:rFonts w:ascii="Arial" w:eastAsia="Arial" w:hAnsi="Arial" w:cs="Arial"/>
          <w:b/>
          <w:bCs/>
          <w:sz w:val="22"/>
          <w:szCs w:val="22"/>
        </w:rPr>
        <w:t>completo, autêntico, coerente e suficiente</w:t>
      </w:r>
      <w:r w:rsidRPr="006F262E">
        <w:rPr>
          <w:rFonts w:ascii="Arial" w:eastAsia="Arial" w:hAnsi="Arial" w:cs="Arial"/>
          <w:sz w:val="22"/>
          <w:szCs w:val="22"/>
        </w:rPr>
        <w:t xml:space="preserve"> para comprovar a boa e regular aplicação dos recursos públicos.</w:t>
      </w:r>
    </w:p>
    <w:p w14:paraId="0ADD44A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Na análise, o técnico deverá observar:</w:t>
      </w:r>
    </w:p>
    <w:p w14:paraId="65A0B547" w14:textId="77777777" w:rsidR="006F262E" w:rsidRPr="006F262E" w:rsidRDefault="006F262E" w:rsidP="006F262E">
      <w:pPr>
        <w:numPr>
          <w:ilvl w:val="0"/>
          <w:numId w:val="5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Completude: conferência de todos os documentos exigidos pelos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51 e 53 do Decreto nº 1.196/2017, pelo instrumento jurídico e pelas orientações complementares da CGE/SC;</w:t>
      </w:r>
    </w:p>
    <w:p w14:paraId="61575E7A" w14:textId="77777777" w:rsidR="006F262E" w:rsidRPr="006F262E" w:rsidRDefault="006F262E" w:rsidP="006F262E">
      <w:pPr>
        <w:numPr>
          <w:ilvl w:val="0"/>
          <w:numId w:val="5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Conformidade formal: checagem da autenticidade, legibilidade, assinatura e validade dos documentos, observando prazos, rubricas e identificação das partes;</w:t>
      </w:r>
    </w:p>
    <w:p w14:paraId="6FD0478F" w14:textId="77777777" w:rsidR="006F262E" w:rsidRPr="006F262E" w:rsidRDefault="006F262E" w:rsidP="006F262E">
      <w:pPr>
        <w:numPr>
          <w:ilvl w:val="0"/>
          <w:numId w:val="5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lastRenderedPageBreak/>
        <w:t>Coerência entre informações: verificação da consistência entre o relatório de execução do objeto, o relatório de execução financeira e os documentos fiscais e bancários apresentados;</w:t>
      </w:r>
    </w:p>
    <w:p w14:paraId="24561F9A" w14:textId="77777777" w:rsidR="006F262E" w:rsidRPr="006F262E" w:rsidRDefault="006F262E" w:rsidP="006F262E">
      <w:pPr>
        <w:numPr>
          <w:ilvl w:val="0"/>
          <w:numId w:val="5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Remissão às análises anteriores: documentos já examinados nas prestações de contas parciais (art. 51) podem ser objeto de remissão, devendo o analista indicar as </w:t>
      </w:r>
      <w:r w:rsidRPr="006F262E">
        <w:rPr>
          <w:rFonts w:ascii="Arial" w:eastAsia="Arial" w:hAnsi="Arial" w:cs="Arial"/>
          <w:b/>
          <w:bCs/>
          <w:sz w:val="22"/>
          <w:szCs w:val="22"/>
        </w:rPr>
        <w:t>ressalvas ou irregularidades</w:t>
      </w:r>
      <w:r w:rsidRPr="006F262E">
        <w:rPr>
          <w:rFonts w:ascii="Arial" w:eastAsia="Arial" w:hAnsi="Arial" w:cs="Arial"/>
          <w:sz w:val="22"/>
          <w:szCs w:val="22"/>
        </w:rPr>
        <w:t xml:space="preserve"> que repercutem no resultado da prestação de contas final;</w:t>
      </w:r>
    </w:p>
    <w:p w14:paraId="17072B18" w14:textId="77777777" w:rsidR="006F262E" w:rsidRPr="006F262E" w:rsidRDefault="006F262E" w:rsidP="006F262E">
      <w:pPr>
        <w:numPr>
          <w:ilvl w:val="0"/>
          <w:numId w:val="5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Documentos específicos da prestação de contas final: devem ser analisados detalhadamente, sobretudo o relatório consolidado de execução, o demonstrativo de resultados e os comprovantes de devolução de bens e de saldo não aplicado.</w:t>
      </w:r>
    </w:p>
    <w:p w14:paraId="090CEA8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ausência ou irregularidade de documentos essenciais pode comprometer a comprovação da execução do objeto e deverá ser registrada como </w:t>
      </w:r>
      <w:r w:rsidRPr="006F262E">
        <w:rPr>
          <w:rFonts w:ascii="Arial" w:eastAsia="Arial" w:hAnsi="Arial" w:cs="Arial"/>
          <w:b/>
          <w:bCs/>
          <w:sz w:val="22"/>
          <w:szCs w:val="22"/>
        </w:rPr>
        <w:t>ressalva</w:t>
      </w:r>
      <w:r w:rsidRPr="006F262E">
        <w:rPr>
          <w:rFonts w:ascii="Arial" w:eastAsia="Arial" w:hAnsi="Arial" w:cs="Arial"/>
          <w:sz w:val="22"/>
          <w:szCs w:val="22"/>
        </w:rPr>
        <w:t xml:space="preserve"> ou </w:t>
      </w:r>
      <w:r w:rsidRPr="006F262E">
        <w:rPr>
          <w:rFonts w:ascii="Arial" w:eastAsia="Arial" w:hAnsi="Arial" w:cs="Arial"/>
          <w:b/>
          <w:bCs/>
          <w:sz w:val="22"/>
          <w:szCs w:val="22"/>
        </w:rPr>
        <w:t>irregularidade</w:t>
      </w:r>
      <w:r w:rsidRPr="006F262E">
        <w:rPr>
          <w:rFonts w:ascii="Arial" w:eastAsia="Arial" w:hAnsi="Arial" w:cs="Arial"/>
          <w:sz w:val="22"/>
          <w:szCs w:val="22"/>
        </w:rPr>
        <w:t>, conforme o grau de gravidade e materialidade.</w:t>
      </w:r>
    </w:p>
    <w:tbl>
      <w:tblPr>
        <w:tblStyle w:val="Tabelacomgrade"/>
        <w:tblW w:w="0" w:type="auto"/>
        <w:tblInd w:w="0" w:type="dxa"/>
        <w:tblLook w:val="04A0" w:firstRow="1" w:lastRow="0" w:firstColumn="1" w:lastColumn="0" w:noHBand="0" w:noVBand="1"/>
      </w:tblPr>
      <w:tblGrid>
        <w:gridCol w:w="8494"/>
      </w:tblGrid>
      <w:tr w:rsidR="006F262E" w:rsidRPr="006F262E" w14:paraId="0279C5E6" w14:textId="77777777">
        <w:tc>
          <w:tcPr>
            <w:tcW w:w="8494" w:type="dxa"/>
            <w:tcBorders>
              <w:top w:val="single" w:sz="4" w:space="0" w:color="auto"/>
              <w:left w:val="single" w:sz="4" w:space="0" w:color="auto"/>
              <w:bottom w:val="single" w:sz="4" w:space="0" w:color="auto"/>
              <w:right w:val="single" w:sz="4" w:space="0" w:color="auto"/>
            </w:tcBorders>
          </w:tcPr>
          <w:p w14:paraId="4F8DD00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Textos exemplificativos (alternativa 1)</w:t>
            </w:r>
          </w:p>
          <w:p w14:paraId="0E71681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3.7 Regularidade da documentação [art. 58, VI]:</w:t>
            </w:r>
          </w:p>
          <w:p w14:paraId="2FB411C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Regularidade (quando não houver falhas ou omissões):</w:t>
            </w:r>
          </w:p>
          <w:p w14:paraId="2A19DE3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documentação apresentada pela Organização da Sociedade Civil foi analisada conforme os </w:t>
            </w:r>
            <w:proofErr w:type="spellStart"/>
            <w:r w:rsidRPr="006F262E">
              <w:rPr>
                <w:rFonts w:ascii="Arial" w:eastAsia="Arial" w:hAnsi="Arial" w:cs="Arial"/>
                <w:sz w:val="22"/>
                <w:szCs w:val="22"/>
                <w:lang w:bidi="ar-SA"/>
              </w:rPr>
              <w:t>arts</w:t>
            </w:r>
            <w:proofErr w:type="spellEnd"/>
            <w:r w:rsidRPr="006F262E">
              <w:rPr>
                <w:rFonts w:ascii="Arial" w:eastAsia="Arial" w:hAnsi="Arial" w:cs="Arial"/>
                <w:sz w:val="22"/>
                <w:szCs w:val="22"/>
                <w:lang w:bidi="ar-SA"/>
              </w:rPr>
              <w:t>. 51 e 53 do Decreto Estadual nº 1.196/2017 e as orientações da Controladoria-Geral do Estado.</w:t>
            </w:r>
          </w:p>
          <w:p w14:paraId="3D6E102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Verificou-se que a OSC inseriu no SIGEF todos os relatórios e comprovantes exigidos, incluindo relatório consolidado de execução do objeto, relatório de execução financeira, demonstrativo de resultados (quando aplicável) e comprovante de devolução de saldo não aplicado.</w:t>
            </w:r>
          </w:p>
          <w:p w14:paraId="426DDEB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documentação é completa, coerente e suficiente para demonstrar a execução física e financeira do objeto, não sendo identificadas inconsistências ou omissões relevantes.</w:t>
            </w:r>
          </w:p>
          <w:p w14:paraId="0C06D23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Considera-se regular a documentação apresentada, nos termos do art. 58, inciso VI, do Decreto nº 1.196/2017.</w:t>
            </w:r>
          </w:p>
          <w:p w14:paraId="7CBACAB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p>
          <w:p w14:paraId="24FEABD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Regularidade com ressalva (quando houver falhas formais ou omissões pontuais):</w:t>
            </w:r>
          </w:p>
          <w:p w14:paraId="5912175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documentação obrigatória foi apresentada, porém constatou-se [mencionar a inconsistência: ex. ausência de assinatura em documento complementar/divergência entre relatório financeiro e extrato bancário/entrega intempestiva de comprovante].</w:t>
            </w:r>
          </w:p>
          <w:p w14:paraId="26172B9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falha foi sanada ou justificada pela OSC, não comprometendo a comprovação da aplicação dos recursos.</w:t>
            </w:r>
          </w:p>
          <w:p w14:paraId="61F033C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Considera-se a documentação regular, com ressalva, devendo </w:t>
            </w:r>
            <w:proofErr w:type="gramStart"/>
            <w:r w:rsidRPr="006F262E">
              <w:rPr>
                <w:rFonts w:ascii="Arial" w:eastAsia="Arial" w:hAnsi="Arial" w:cs="Arial"/>
                <w:sz w:val="22"/>
                <w:szCs w:val="22"/>
                <w:lang w:bidi="ar-SA"/>
              </w:rPr>
              <w:t>o concedente</w:t>
            </w:r>
            <w:proofErr w:type="gramEnd"/>
            <w:r w:rsidRPr="006F262E">
              <w:rPr>
                <w:rFonts w:ascii="Arial" w:eastAsia="Arial" w:hAnsi="Arial" w:cs="Arial"/>
                <w:sz w:val="22"/>
                <w:szCs w:val="22"/>
                <w:lang w:bidi="ar-SA"/>
              </w:rPr>
              <w:t xml:space="preserve"> observar o apontamento em futuras análises.</w:t>
            </w:r>
          </w:p>
          <w:p w14:paraId="56FEE65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p>
          <w:p w14:paraId="0BD7159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Irregularidade (quando faltar documentação essencial):</w:t>
            </w:r>
          </w:p>
          <w:p w14:paraId="5563D2A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Verificou-se ausência de documentos obrigatórios previstos no art. 53 do Decreto nº 1.196/2017, notadamente [mencionar: ex. ausência do relatório consolidado de execução do objeto / inexistência de demonstrativo de resultados / falta de comprovante de devolução de saldo].</w:t>
            </w:r>
          </w:p>
          <w:p w14:paraId="7194AB6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ausência compromete a comprovação da execução do objeto e da correta aplicação dos recursos, não havendo elementos suficientes para validar a despesa.</w:t>
            </w:r>
          </w:p>
          <w:p w14:paraId="6F816A3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Considera-se a documentação irregular, em desconformidade com o art. 58, inciso VI, do Decreto nº 1.196/2017.</w:t>
            </w:r>
          </w:p>
          <w:p w14:paraId="52D5608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p>
          <w:p w14:paraId="5EE5081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Textos exemplificativos (alternativa 2)</w:t>
            </w:r>
          </w:p>
          <w:p w14:paraId="137332A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3.7 Regularidade da documentação [art. 58, VI]:</w:t>
            </w:r>
          </w:p>
          <w:p w14:paraId="456B905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apresentação dos documentos relacionados no art. 51 do Decreto nº 1.196/2017 foi avaliada no âmbito da análise da(s) prestação(</w:t>
            </w:r>
            <w:proofErr w:type="spellStart"/>
            <w:r w:rsidRPr="006F262E">
              <w:rPr>
                <w:rFonts w:ascii="Arial" w:eastAsia="Arial" w:hAnsi="Arial" w:cs="Arial"/>
                <w:sz w:val="22"/>
                <w:szCs w:val="22"/>
                <w:lang w:bidi="ar-SA"/>
              </w:rPr>
              <w:t>ões</w:t>
            </w:r>
            <w:proofErr w:type="spellEnd"/>
            <w:r w:rsidRPr="006F262E">
              <w:rPr>
                <w:rFonts w:ascii="Arial" w:eastAsia="Arial" w:hAnsi="Arial" w:cs="Arial"/>
                <w:sz w:val="22"/>
                <w:szCs w:val="22"/>
                <w:lang w:bidi="ar-SA"/>
              </w:rPr>
              <w:t>) de contas parcial(ais).</w:t>
            </w:r>
          </w:p>
          <w:p w14:paraId="4A8CC7E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lastRenderedPageBreak/>
              <w:t>Com relação a documentação específica da prestação de contas final, prevista no art. 53 do Decreto nº 1.196/2017, verificou-se que:</w:t>
            </w:r>
          </w:p>
          <w:p w14:paraId="15DE87A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p>
          <w:p w14:paraId="15078A4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Relatório de execução financeira (inciso I):</w:t>
            </w:r>
          </w:p>
          <w:p w14:paraId="5D50B9D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O relatório de execução financeira consolidado apresentado conforme exigência do art. 53, inciso I é </w:t>
            </w:r>
            <w:r w:rsidRPr="006F262E">
              <w:rPr>
                <w:rFonts w:ascii="Arial" w:eastAsia="Arial" w:hAnsi="Arial" w:cs="Arial"/>
                <w:b/>
                <w:bCs/>
                <w:sz w:val="22"/>
                <w:szCs w:val="22"/>
                <w:lang w:bidi="ar-SA"/>
              </w:rPr>
              <w:t>adequado e compatível com os valores e rubricas previstas no plano de trabalho</w:t>
            </w:r>
            <w:r w:rsidRPr="006F262E">
              <w:rPr>
                <w:rFonts w:ascii="Arial" w:eastAsia="Arial" w:hAnsi="Arial" w:cs="Arial"/>
                <w:sz w:val="22"/>
                <w:szCs w:val="22"/>
                <w:lang w:bidi="ar-SA"/>
              </w:rPr>
              <w:t>, não tendo sido identificadas, até o momento, irregularidades quanto à execução financeira.</w:t>
            </w:r>
          </w:p>
          <w:p w14:paraId="7CF6EE4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281F42C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O relatório de execução financeira consolidado apresentado conforme exigência do art. 53, inciso I é </w:t>
            </w:r>
            <w:r w:rsidRPr="006F262E">
              <w:rPr>
                <w:rFonts w:ascii="Arial" w:eastAsia="Arial" w:hAnsi="Arial" w:cs="Arial"/>
                <w:b/>
                <w:bCs/>
                <w:sz w:val="22"/>
                <w:szCs w:val="22"/>
                <w:lang w:bidi="ar-SA"/>
              </w:rPr>
              <w:t>inadequado e não compatível com os valores e rubricas previstas no plano de trabalho</w:t>
            </w:r>
            <w:r w:rsidRPr="006F262E">
              <w:rPr>
                <w:rFonts w:ascii="Arial" w:eastAsia="Arial" w:hAnsi="Arial" w:cs="Arial"/>
                <w:sz w:val="22"/>
                <w:szCs w:val="22"/>
                <w:lang w:bidi="ar-SA"/>
              </w:rPr>
              <w:t>, tendo sido identificadas, até o momento, irregularidades quanto à execução financeira. [Especificar]</w:t>
            </w:r>
          </w:p>
          <w:p w14:paraId="525290C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Bens remanescentes (inciso II):</w:t>
            </w:r>
          </w:p>
          <w:p w14:paraId="448A22FA" w14:textId="77777777" w:rsidR="006F262E" w:rsidRPr="006F262E" w:rsidRDefault="006F262E" w:rsidP="006F262E">
            <w:pPr>
              <w:numPr>
                <w:ilvl w:val="0"/>
                <w:numId w:val="53"/>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Os bens remanescentes foram doados ao beneficiário, conforme previamente autorizado na cláusula XXX do termo de fomento ou de colaboração.</w:t>
            </w:r>
          </w:p>
          <w:p w14:paraId="026C992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ou </w:t>
            </w:r>
          </w:p>
          <w:p w14:paraId="1B3B4555" w14:textId="77777777" w:rsidR="006F262E" w:rsidRPr="006F262E" w:rsidRDefault="006F262E" w:rsidP="006F262E">
            <w:pPr>
              <w:numPr>
                <w:ilvl w:val="0"/>
                <w:numId w:val="53"/>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 xml:space="preserve">Os bens remanescentes foram devolvidos </w:t>
            </w:r>
            <w:proofErr w:type="gramStart"/>
            <w:r w:rsidRPr="006F262E">
              <w:rPr>
                <w:rFonts w:ascii="Arial" w:eastAsia="Arial" w:hAnsi="Arial" w:cs="Arial"/>
                <w:sz w:val="22"/>
                <w:szCs w:val="22"/>
                <w:lang w:bidi="ar-SA"/>
              </w:rPr>
              <w:t>ao concedente</w:t>
            </w:r>
            <w:proofErr w:type="gramEnd"/>
            <w:r w:rsidRPr="006F262E">
              <w:rPr>
                <w:rFonts w:ascii="Arial" w:eastAsia="Arial" w:hAnsi="Arial" w:cs="Arial"/>
                <w:sz w:val="22"/>
                <w:szCs w:val="22"/>
                <w:lang w:bidi="ar-SA"/>
              </w:rPr>
              <w:t>, conforme preceitua o art. 53, inciso II. [relacionar o documento que comprova a devolução do bem].</w:t>
            </w:r>
          </w:p>
          <w:p w14:paraId="4BDF862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p>
          <w:p w14:paraId="592A607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Demonstrativo de Resultados (inciso III)</w:t>
            </w:r>
          </w:p>
          <w:p w14:paraId="49C33D9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Foi apresentado demonstrativo de resultados, conforme exigência </w:t>
            </w:r>
            <w:r w:rsidRPr="006F262E">
              <w:rPr>
                <w:rFonts w:ascii="Arial" w:eastAsia="Arial" w:hAnsi="Arial" w:cs="Arial"/>
                <w:b/>
                <w:bCs/>
                <w:sz w:val="22"/>
                <w:szCs w:val="22"/>
                <w:lang w:bidi="ar-SA"/>
              </w:rPr>
              <w:t>do art. 53, inciso III</w:t>
            </w:r>
            <w:r w:rsidRPr="006F262E">
              <w:rPr>
                <w:rFonts w:ascii="Arial" w:eastAsia="Arial" w:hAnsi="Arial" w:cs="Arial"/>
                <w:sz w:val="22"/>
                <w:szCs w:val="22"/>
                <w:lang w:bidi="ar-SA"/>
              </w:rPr>
              <w:t xml:space="preserve">, assinado por contabilista habilitado, contendo todas as despesas e receitas e demonstrando que os recursos provenientes [da cobrança de ingressos / taxa de inscrição / recebimento de quaisquer outros recursos, públicos ou privados foram efetivamente aplicados na execução do objeto / foram devolvidos </w:t>
            </w:r>
            <w:proofErr w:type="gramStart"/>
            <w:r w:rsidRPr="006F262E">
              <w:rPr>
                <w:rFonts w:ascii="Arial" w:eastAsia="Arial" w:hAnsi="Arial" w:cs="Arial"/>
                <w:sz w:val="22"/>
                <w:szCs w:val="22"/>
                <w:lang w:bidi="ar-SA"/>
              </w:rPr>
              <w:t>ao concedente</w:t>
            </w:r>
            <w:proofErr w:type="gramEnd"/>
            <w:r w:rsidRPr="006F262E">
              <w:rPr>
                <w:rFonts w:ascii="Arial" w:eastAsia="Arial" w:hAnsi="Arial" w:cs="Arial"/>
                <w:sz w:val="22"/>
                <w:szCs w:val="22"/>
                <w:lang w:bidi="ar-SA"/>
              </w:rPr>
              <w:t>].</w:t>
            </w:r>
          </w:p>
          <w:p w14:paraId="621FE3C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7C728CD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Não foi apresentado demonstrativo de resultados pela OSC, apesar de estar evidenciado que o objeto foi executado com outros recursos além daqueles repassados </w:t>
            </w:r>
            <w:proofErr w:type="gramStart"/>
            <w:r w:rsidRPr="006F262E">
              <w:rPr>
                <w:rFonts w:ascii="Arial" w:eastAsia="Arial" w:hAnsi="Arial" w:cs="Arial"/>
                <w:sz w:val="22"/>
                <w:szCs w:val="22"/>
                <w:lang w:bidi="ar-SA"/>
              </w:rPr>
              <w:t>pelo concedente</w:t>
            </w:r>
            <w:proofErr w:type="gramEnd"/>
            <w:r w:rsidRPr="006F262E">
              <w:rPr>
                <w:rFonts w:ascii="Arial" w:eastAsia="Arial" w:hAnsi="Arial" w:cs="Arial"/>
                <w:sz w:val="22"/>
                <w:szCs w:val="22"/>
                <w:lang w:bidi="ar-SA"/>
              </w:rPr>
              <w:t>, infringindo o art. 53, inciso III.</w:t>
            </w:r>
          </w:p>
          <w:p w14:paraId="51928A8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7DD9E05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Não houve cobrança de ingressos, taxa de inscrição ou recebimento de quaisquer outros recursos, públicos ou privados, destinados à execução do objeto, ficando a OSC dispensada da exigência do art. 53, inciso III.</w:t>
            </w:r>
          </w:p>
          <w:p w14:paraId="2A81693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Recolhimento de saldos de recursos não aplicados (inciso IV)</w:t>
            </w:r>
          </w:p>
          <w:p w14:paraId="41AF230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Os saldos financeiros remanescentes, inclusive os decorrentes de receitas de aplicações financeiras, foram regularmente devolvidos </w:t>
            </w:r>
            <w:proofErr w:type="gramStart"/>
            <w:r w:rsidRPr="006F262E">
              <w:rPr>
                <w:rFonts w:ascii="Arial" w:eastAsia="Arial" w:hAnsi="Arial" w:cs="Arial"/>
                <w:sz w:val="22"/>
                <w:szCs w:val="22"/>
                <w:lang w:bidi="ar-SA"/>
              </w:rPr>
              <w:t>ao concedente</w:t>
            </w:r>
            <w:proofErr w:type="gramEnd"/>
            <w:r w:rsidRPr="006F262E">
              <w:rPr>
                <w:rFonts w:ascii="Arial" w:eastAsia="Arial" w:hAnsi="Arial" w:cs="Arial"/>
                <w:sz w:val="22"/>
                <w:szCs w:val="22"/>
                <w:lang w:bidi="ar-SA"/>
              </w:rPr>
              <w:t xml:space="preserve"> dentro do prazo de 30 dias após a extinção da parceria, conforme previsto nos </w:t>
            </w:r>
            <w:proofErr w:type="spellStart"/>
            <w:r w:rsidRPr="006F262E">
              <w:rPr>
                <w:rFonts w:ascii="Arial" w:eastAsia="Arial" w:hAnsi="Arial" w:cs="Arial"/>
                <w:sz w:val="22"/>
                <w:szCs w:val="22"/>
                <w:lang w:bidi="ar-SA"/>
              </w:rPr>
              <w:t>arts</w:t>
            </w:r>
            <w:proofErr w:type="spellEnd"/>
            <w:r w:rsidRPr="006F262E">
              <w:rPr>
                <w:rFonts w:ascii="Arial" w:eastAsia="Arial" w:hAnsi="Arial" w:cs="Arial"/>
                <w:sz w:val="22"/>
                <w:szCs w:val="22"/>
                <w:lang w:bidi="ar-SA"/>
              </w:rPr>
              <w:t xml:space="preserve">. 42 e 43 do Decreto n° 1.196/2017, consoante comprovante do recolhimento do saldo acostado à p. </w:t>
            </w:r>
            <w:proofErr w:type="spellStart"/>
            <w:r w:rsidRPr="006F262E">
              <w:rPr>
                <w:rFonts w:ascii="Arial" w:eastAsia="Arial" w:hAnsi="Arial" w:cs="Arial"/>
                <w:sz w:val="22"/>
                <w:szCs w:val="22"/>
                <w:lang w:bidi="ar-SA"/>
              </w:rPr>
              <w:t>xx</w:t>
            </w:r>
            <w:proofErr w:type="spellEnd"/>
            <w:r w:rsidRPr="006F262E">
              <w:rPr>
                <w:rFonts w:ascii="Arial" w:eastAsia="Arial" w:hAnsi="Arial" w:cs="Arial"/>
                <w:sz w:val="22"/>
                <w:szCs w:val="22"/>
                <w:lang w:bidi="ar-SA"/>
              </w:rPr>
              <w:t xml:space="preserve"> do processo, atendendo a exigência contida no art. 53, inciso IV.</w:t>
            </w:r>
          </w:p>
          <w:p w14:paraId="76DE88A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522E07E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Os saldos financeiros remanescentes, inclusive os decorrentes de receitas de aplicações financeiras, foram devolvidos </w:t>
            </w:r>
            <w:proofErr w:type="gramStart"/>
            <w:r w:rsidRPr="006F262E">
              <w:rPr>
                <w:rFonts w:ascii="Arial" w:eastAsia="Arial" w:hAnsi="Arial" w:cs="Arial"/>
                <w:sz w:val="22"/>
                <w:szCs w:val="22"/>
                <w:lang w:bidi="ar-SA"/>
              </w:rPr>
              <w:t>ao concedente</w:t>
            </w:r>
            <w:proofErr w:type="gramEnd"/>
            <w:r w:rsidRPr="006F262E">
              <w:rPr>
                <w:rFonts w:ascii="Arial" w:eastAsia="Arial" w:hAnsi="Arial" w:cs="Arial"/>
                <w:sz w:val="22"/>
                <w:szCs w:val="22"/>
                <w:lang w:bidi="ar-SA"/>
              </w:rPr>
              <w:t xml:space="preserve"> dentro do prazo de 30 dias após a extinção da parceria, porém </w:t>
            </w:r>
            <w:r w:rsidRPr="006F262E">
              <w:rPr>
                <w:rFonts w:ascii="Arial" w:eastAsia="Arial" w:hAnsi="Arial" w:cs="Arial"/>
                <w:b/>
                <w:bCs/>
                <w:sz w:val="22"/>
                <w:szCs w:val="22"/>
                <w:lang w:bidi="ar-SA"/>
              </w:rPr>
              <w:t>não foi observada a proporcionalidade entre o repasse e a contrapartida</w:t>
            </w:r>
            <w:r w:rsidRPr="006F262E">
              <w:rPr>
                <w:rFonts w:ascii="Arial" w:eastAsia="Arial" w:hAnsi="Arial" w:cs="Arial"/>
                <w:sz w:val="22"/>
                <w:szCs w:val="22"/>
                <w:lang w:bidi="ar-SA"/>
              </w:rPr>
              <w:t>, contrariando o previsto no parágrafo único do art. 43 do Decreto n° 1.196/2017.</w:t>
            </w:r>
          </w:p>
          <w:p w14:paraId="4AF0EAA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1767C19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Os saldos financeiros remanescentes, </w:t>
            </w:r>
            <w:r w:rsidRPr="006F262E">
              <w:rPr>
                <w:rFonts w:ascii="Arial" w:eastAsia="Arial" w:hAnsi="Arial" w:cs="Arial"/>
                <w:b/>
                <w:bCs/>
                <w:sz w:val="22"/>
                <w:szCs w:val="22"/>
                <w:lang w:bidi="ar-SA"/>
              </w:rPr>
              <w:t>não foram devolvidos</w:t>
            </w:r>
            <w:r w:rsidRPr="006F262E">
              <w:rPr>
                <w:rFonts w:ascii="Arial" w:eastAsia="Arial" w:hAnsi="Arial" w:cs="Arial"/>
                <w:sz w:val="22"/>
                <w:szCs w:val="22"/>
                <w:lang w:bidi="ar-SA"/>
              </w:rPr>
              <w:t xml:space="preserve"> </w:t>
            </w:r>
            <w:proofErr w:type="gramStart"/>
            <w:r w:rsidRPr="006F262E">
              <w:rPr>
                <w:rFonts w:ascii="Arial" w:eastAsia="Arial" w:hAnsi="Arial" w:cs="Arial"/>
                <w:sz w:val="22"/>
                <w:szCs w:val="22"/>
                <w:lang w:bidi="ar-SA"/>
              </w:rPr>
              <w:t>ao concedente</w:t>
            </w:r>
            <w:proofErr w:type="gramEnd"/>
            <w:r w:rsidRPr="006F262E">
              <w:rPr>
                <w:rFonts w:ascii="Arial" w:eastAsia="Arial" w:hAnsi="Arial" w:cs="Arial"/>
                <w:sz w:val="22"/>
                <w:szCs w:val="22"/>
                <w:lang w:bidi="ar-SA"/>
              </w:rPr>
              <w:t xml:space="preserve"> dentro do prazo de 30 dias após a extinção do termo de fomento ou de colaboração, contrariando o previsto no art. 42, do Decreto n° 1.196/2017.</w:t>
            </w:r>
          </w:p>
        </w:tc>
      </w:tr>
    </w:tbl>
    <w:p w14:paraId="14A9C37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4FBBE3C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11: Contrapartida [art. 58, VIII]</w:t>
      </w:r>
    </w:p>
    <w:p w14:paraId="761E215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 xml:space="preserve">A avaliação da regularidade do aporte e da aplicação da contrapartida é feita no âmbito das prestações contas parciais, seguindo os preceitos do art. 52 do Decreto nº 1.196/2017, que determina a comprovação da contrapartida no mesmo processo da prestação de contas e a subordinação às mesmas regras para aplicação dos demais recursos. </w:t>
      </w:r>
    </w:p>
    <w:p w14:paraId="7CF1A42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fazer remissão às análises feitas nas prestações de contas parciais e relatar as irregularidades que impliquem o resultado da prestação de contas final.</w:t>
      </w:r>
    </w:p>
    <w:p w14:paraId="5D324F5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tbl>
      <w:tblPr>
        <w:tblStyle w:val="Tabelacomgrade"/>
        <w:tblW w:w="0" w:type="auto"/>
        <w:tblInd w:w="0" w:type="dxa"/>
        <w:tblLook w:val="04A0" w:firstRow="1" w:lastRow="0" w:firstColumn="1" w:lastColumn="0" w:noHBand="0" w:noVBand="1"/>
      </w:tblPr>
      <w:tblGrid>
        <w:gridCol w:w="8494"/>
      </w:tblGrid>
      <w:tr w:rsidR="006F262E" w:rsidRPr="006F262E" w14:paraId="075E8CA8" w14:textId="77777777">
        <w:tc>
          <w:tcPr>
            <w:tcW w:w="8494" w:type="dxa"/>
            <w:tcBorders>
              <w:top w:val="single" w:sz="4" w:space="0" w:color="auto"/>
              <w:left w:val="single" w:sz="4" w:space="0" w:color="auto"/>
              <w:bottom w:val="single" w:sz="4" w:space="0" w:color="auto"/>
              <w:right w:val="single" w:sz="4" w:space="0" w:color="auto"/>
            </w:tcBorders>
            <w:hideMark/>
          </w:tcPr>
          <w:p w14:paraId="6E1AB63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Textos exemplificativos</w:t>
            </w:r>
          </w:p>
          <w:p w14:paraId="11CD2E4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3.8 Contrapartida [art. 58, VII]:</w:t>
            </w:r>
          </w:p>
          <w:p w14:paraId="0774382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 aporte da contrapartida foi avaliado no âmbito da análise da(s) prestação(</w:t>
            </w:r>
            <w:proofErr w:type="spellStart"/>
            <w:r w:rsidRPr="006F262E">
              <w:rPr>
                <w:rFonts w:ascii="Arial" w:eastAsia="Arial" w:hAnsi="Arial" w:cs="Arial"/>
                <w:sz w:val="22"/>
                <w:szCs w:val="22"/>
                <w:lang w:bidi="ar-SA"/>
              </w:rPr>
              <w:t>ões</w:t>
            </w:r>
            <w:proofErr w:type="spellEnd"/>
            <w:r w:rsidRPr="006F262E">
              <w:rPr>
                <w:rFonts w:ascii="Arial" w:eastAsia="Arial" w:hAnsi="Arial" w:cs="Arial"/>
                <w:sz w:val="22"/>
                <w:szCs w:val="22"/>
                <w:lang w:bidi="ar-SA"/>
              </w:rPr>
              <w:t>) de contas parcial(ais).</w:t>
            </w:r>
          </w:p>
          <w:p w14:paraId="109BD18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 partir dessa análise, concluiu-se a contrapartida financeira foi devidamente aportada, de forma proporcional e tempestiva em relação às parcelas repassadas, na forma estabelecida no §2º do art. 35 do Decreto nº 1.196/2017.</w:t>
            </w:r>
          </w:p>
          <w:p w14:paraId="44C2880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75E8654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partir dessa análise, concluiu-se que a contrapartida </w:t>
            </w:r>
            <w:r w:rsidRPr="006F262E">
              <w:rPr>
                <w:rFonts w:ascii="Arial" w:eastAsia="Arial" w:hAnsi="Arial" w:cs="Arial"/>
                <w:b/>
                <w:bCs/>
                <w:sz w:val="22"/>
                <w:szCs w:val="22"/>
                <w:lang w:bidi="ar-SA"/>
              </w:rPr>
              <w:t>não foi integralmente aportada</w:t>
            </w:r>
            <w:r w:rsidRPr="006F262E">
              <w:rPr>
                <w:rFonts w:ascii="Arial" w:eastAsia="Arial" w:hAnsi="Arial" w:cs="Arial"/>
                <w:sz w:val="22"/>
                <w:szCs w:val="22"/>
                <w:lang w:bidi="ar-SA"/>
              </w:rPr>
              <w:t>, em descumprimento ao pactuado [descrever os valores previstos em comparação com o que efetivamente foi aportado na conta específica da parceria];</w:t>
            </w:r>
          </w:p>
          <w:p w14:paraId="6F82499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744EA00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 partir dessa análise, concluiu-se que a contrapartida, prestada em bens e serviços, [foi/não foi] </w:t>
            </w:r>
            <w:r w:rsidRPr="006F262E">
              <w:rPr>
                <w:rFonts w:ascii="Arial" w:eastAsia="Arial" w:hAnsi="Arial" w:cs="Arial"/>
                <w:b/>
                <w:bCs/>
                <w:sz w:val="22"/>
                <w:szCs w:val="22"/>
                <w:lang w:bidi="ar-SA"/>
              </w:rPr>
              <w:t xml:space="preserve">comprovada adequadamente </w:t>
            </w:r>
            <w:r w:rsidRPr="006F262E">
              <w:rPr>
                <w:rFonts w:ascii="Arial" w:eastAsia="Arial" w:hAnsi="Arial" w:cs="Arial"/>
                <w:sz w:val="22"/>
                <w:szCs w:val="22"/>
                <w:lang w:bidi="ar-SA"/>
              </w:rPr>
              <w:t>de acordo com os critérios estabelecidos no instrumento (descrever qual o critério e de que forma o beneficiário demonstrou ou não sua observância).</w:t>
            </w:r>
          </w:p>
        </w:tc>
      </w:tr>
    </w:tbl>
    <w:p w14:paraId="5146C79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236405C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12: Conclusão</w:t>
      </w:r>
    </w:p>
    <w:p w14:paraId="4F3DC0C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elaborar a conclusão técnica de forma fundamentada, considerando o conjunto das análises realizadas quanto à execução física e financeira do objeto, à conformidade documental e ao cumprimento das normas aplicáveis.</w:t>
      </w:r>
    </w:p>
    <w:p w14:paraId="0F18D82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conclusão deverá indicar expressamente o resultado da análise da prestação de contas, classificando-a em uma das seguintes situações:</w:t>
      </w:r>
    </w:p>
    <w:p w14:paraId="47290571" w14:textId="77777777" w:rsidR="006F262E" w:rsidRPr="006F262E" w:rsidRDefault="006F262E" w:rsidP="006F262E">
      <w:pPr>
        <w:numPr>
          <w:ilvl w:val="0"/>
          <w:numId w:val="4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Regularidade – quando expressarem, de forma clara e objetiva, o cumprimento dos objetivos e metas estabelecidos no plano de trabalho.</w:t>
      </w:r>
    </w:p>
    <w:p w14:paraId="0BC29F83" w14:textId="77777777" w:rsidR="006F262E" w:rsidRPr="006F262E" w:rsidRDefault="006F262E" w:rsidP="006F262E">
      <w:pPr>
        <w:numPr>
          <w:ilvl w:val="0"/>
          <w:numId w:val="41"/>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t xml:space="preserve">Regularidade com ressalvas – quando evidenciarem impropriedade ou qualquer outra falta de natureza formal que não resulte em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(por exemplo, atraso na apresentação de documentos, inconsistências de caráter documental ou omissões pontuais que não comprometam o objeto).</w:t>
      </w:r>
    </w:p>
    <w:p w14:paraId="446E27CD" w14:textId="77777777" w:rsidR="006F262E" w:rsidRPr="006F262E" w:rsidRDefault="006F262E" w:rsidP="006F262E">
      <w:pPr>
        <w:numPr>
          <w:ilvl w:val="0"/>
          <w:numId w:val="41"/>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t>Irregularidade – nos casos previstos no art. 44 do Decreto nº 1.196/2017, enquanto não houver o ressarcimento.</w:t>
      </w:r>
    </w:p>
    <w:p w14:paraId="50F9BAB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casos de irregularidade previstos no art. 44 do Decreto nº 1.196/2017, são aquele em que há necessidade de ressarcimento ao erário por parte da OSC, quando comprovada uma das seguintes ocorrências:</w:t>
      </w:r>
    </w:p>
    <w:p w14:paraId="177BDC4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 - as previstas no inciso III do caput do art. 72 da Lei federal nº </w:t>
      </w:r>
      <w:hyperlink r:id="rId8" w:history="1">
        <w:r w:rsidRPr="006F262E">
          <w:rPr>
            <w:rStyle w:val="Hyperlink"/>
            <w:rFonts w:ascii="Arial" w:eastAsia="Arial" w:hAnsi="Arial" w:cs="Arial"/>
            <w:sz w:val="22"/>
            <w:szCs w:val="22"/>
          </w:rPr>
          <w:t>13.019</w:t>
        </w:r>
      </w:hyperlink>
      <w:r w:rsidRPr="006F262E">
        <w:rPr>
          <w:rFonts w:ascii="Arial" w:eastAsia="Arial" w:hAnsi="Arial" w:cs="Arial"/>
          <w:sz w:val="22"/>
          <w:szCs w:val="22"/>
        </w:rPr>
        <w:t>, de 2014;</w:t>
      </w:r>
    </w:p>
    <w:p w14:paraId="05BDC68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II - </w:t>
      </w:r>
      <w:proofErr w:type="gramStart"/>
      <w:r w:rsidRPr="006F262E">
        <w:rPr>
          <w:rFonts w:ascii="Arial" w:eastAsia="Arial" w:hAnsi="Arial" w:cs="Arial"/>
          <w:sz w:val="22"/>
          <w:szCs w:val="22"/>
        </w:rPr>
        <w:t>houver</w:t>
      </w:r>
      <w:proofErr w:type="gramEnd"/>
      <w:r w:rsidRPr="006F262E">
        <w:rPr>
          <w:rFonts w:ascii="Arial" w:eastAsia="Arial" w:hAnsi="Arial" w:cs="Arial"/>
          <w:sz w:val="22"/>
          <w:szCs w:val="22"/>
        </w:rPr>
        <w:t xml:space="preserve"> valor glosado, na forma prevista no parágrafo único do art. 49 deste Decreto;</w:t>
      </w:r>
    </w:p>
    <w:p w14:paraId="5C75771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III - houver dano decorrente da não aplicação financeira dos recursos na forma prevista no art. 38 deste Decreto; e</w:t>
      </w:r>
    </w:p>
    <w:p w14:paraId="21659B1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IV - </w:t>
      </w:r>
      <w:proofErr w:type="gramStart"/>
      <w:r w:rsidRPr="006F262E">
        <w:rPr>
          <w:rFonts w:ascii="Arial" w:eastAsia="Arial" w:hAnsi="Arial" w:cs="Arial"/>
          <w:sz w:val="22"/>
          <w:szCs w:val="22"/>
        </w:rPr>
        <w:t>não</w:t>
      </w:r>
      <w:proofErr w:type="gramEnd"/>
      <w:r w:rsidRPr="006F262E">
        <w:rPr>
          <w:rFonts w:ascii="Arial" w:eastAsia="Arial" w:hAnsi="Arial" w:cs="Arial"/>
          <w:sz w:val="22"/>
          <w:szCs w:val="22"/>
        </w:rPr>
        <w:t xml:space="preserve"> cumprimento da contrapartida pactuada, se houver.</w:t>
      </w:r>
    </w:p>
    <w:p w14:paraId="51FBD25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situações irregulares em que deve haver glosa de valores estão previstas no parágrafo único do art. 49 do Decreto nº 1.196/2017 e são as seguintes:</w:t>
      </w:r>
    </w:p>
    <w:p w14:paraId="44C13FA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 - </w:t>
      </w:r>
      <w:proofErr w:type="gramStart"/>
      <w:r w:rsidRPr="006F262E">
        <w:rPr>
          <w:rFonts w:ascii="Arial" w:eastAsia="Arial" w:hAnsi="Arial" w:cs="Arial"/>
          <w:sz w:val="22"/>
          <w:szCs w:val="22"/>
        </w:rPr>
        <w:t>referentes</w:t>
      </w:r>
      <w:proofErr w:type="gramEnd"/>
      <w:r w:rsidRPr="006F262E">
        <w:rPr>
          <w:rFonts w:ascii="Arial" w:eastAsia="Arial" w:hAnsi="Arial" w:cs="Arial"/>
          <w:sz w:val="22"/>
          <w:szCs w:val="22"/>
        </w:rPr>
        <w:t xml:space="preserve"> a despesas não autorizadas no plano de trabalho;</w:t>
      </w:r>
    </w:p>
    <w:p w14:paraId="44B3C0A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II - </w:t>
      </w:r>
      <w:proofErr w:type="gramStart"/>
      <w:r w:rsidRPr="006F262E">
        <w:rPr>
          <w:rFonts w:ascii="Arial" w:eastAsia="Arial" w:hAnsi="Arial" w:cs="Arial"/>
          <w:sz w:val="22"/>
          <w:szCs w:val="22"/>
        </w:rPr>
        <w:t>quando</w:t>
      </w:r>
      <w:proofErr w:type="gramEnd"/>
      <w:r w:rsidRPr="006F262E">
        <w:rPr>
          <w:rFonts w:ascii="Arial" w:eastAsia="Arial" w:hAnsi="Arial" w:cs="Arial"/>
          <w:sz w:val="22"/>
          <w:szCs w:val="22"/>
        </w:rPr>
        <w:t xml:space="preserve"> não apresentados os documentos essenciais à avaliação de sua regular aplicação;</w:t>
      </w:r>
    </w:p>
    <w:p w14:paraId="3EF2E8D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III - relacionados a metas e resultados descumpridos sem justificativa suficiente;</w:t>
      </w:r>
    </w:p>
    <w:p w14:paraId="07DA501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IV - </w:t>
      </w:r>
      <w:proofErr w:type="gramStart"/>
      <w:r w:rsidRPr="006F262E">
        <w:rPr>
          <w:rFonts w:ascii="Arial" w:eastAsia="Arial" w:hAnsi="Arial" w:cs="Arial"/>
          <w:sz w:val="22"/>
          <w:szCs w:val="22"/>
        </w:rPr>
        <w:t>utilizados</w:t>
      </w:r>
      <w:proofErr w:type="gramEnd"/>
      <w:r w:rsidRPr="006F262E">
        <w:rPr>
          <w:rFonts w:ascii="Arial" w:eastAsia="Arial" w:hAnsi="Arial" w:cs="Arial"/>
          <w:sz w:val="22"/>
          <w:szCs w:val="22"/>
        </w:rPr>
        <w:t xml:space="preserve"> em desacordo com as regras previstas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36 a 41 deste Decreto;</w:t>
      </w:r>
    </w:p>
    <w:p w14:paraId="5D3FB56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 xml:space="preserve">V - </w:t>
      </w:r>
      <w:proofErr w:type="gramStart"/>
      <w:r w:rsidRPr="006F262E">
        <w:rPr>
          <w:rFonts w:ascii="Arial" w:eastAsia="Arial" w:hAnsi="Arial" w:cs="Arial"/>
          <w:sz w:val="22"/>
          <w:szCs w:val="22"/>
        </w:rPr>
        <w:t>utilizados</w:t>
      </w:r>
      <w:proofErr w:type="gramEnd"/>
      <w:r w:rsidRPr="006F262E">
        <w:rPr>
          <w:rFonts w:ascii="Arial" w:eastAsia="Arial" w:hAnsi="Arial" w:cs="Arial"/>
          <w:sz w:val="22"/>
          <w:szCs w:val="22"/>
        </w:rPr>
        <w:t xml:space="preserve"> em desacordo com os princípios da legalidade, legitimidade ou moralidade; ou</w:t>
      </w:r>
    </w:p>
    <w:p w14:paraId="702041C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VI - </w:t>
      </w:r>
      <w:proofErr w:type="gramStart"/>
      <w:r w:rsidRPr="006F262E">
        <w:rPr>
          <w:rFonts w:ascii="Arial" w:eastAsia="Arial" w:hAnsi="Arial" w:cs="Arial"/>
          <w:sz w:val="22"/>
          <w:szCs w:val="22"/>
        </w:rPr>
        <w:t>referentes</w:t>
      </w:r>
      <w:proofErr w:type="gramEnd"/>
      <w:r w:rsidRPr="006F262E">
        <w:rPr>
          <w:rFonts w:ascii="Arial" w:eastAsia="Arial" w:hAnsi="Arial" w:cs="Arial"/>
          <w:sz w:val="22"/>
          <w:szCs w:val="22"/>
        </w:rPr>
        <w:t xml:space="preserve"> a dano causado pela inobservância dos princípios da economicidade, eficiência e eficácia.</w:t>
      </w:r>
    </w:p>
    <w:tbl>
      <w:tblPr>
        <w:tblStyle w:val="Tabelacomgrade"/>
        <w:tblW w:w="0" w:type="auto"/>
        <w:tblInd w:w="0" w:type="dxa"/>
        <w:tblLook w:val="04A0" w:firstRow="1" w:lastRow="0" w:firstColumn="1" w:lastColumn="0" w:noHBand="0" w:noVBand="1"/>
      </w:tblPr>
      <w:tblGrid>
        <w:gridCol w:w="8494"/>
      </w:tblGrid>
      <w:tr w:rsidR="006F262E" w:rsidRPr="006F262E" w14:paraId="4AEB4D72" w14:textId="77777777">
        <w:tc>
          <w:tcPr>
            <w:tcW w:w="8494" w:type="dxa"/>
            <w:tcBorders>
              <w:top w:val="single" w:sz="4" w:space="0" w:color="auto"/>
              <w:left w:val="single" w:sz="4" w:space="0" w:color="auto"/>
              <w:bottom w:val="single" w:sz="4" w:space="0" w:color="auto"/>
              <w:right w:val="single" w:sz="4" w:space="0" w:color="auto"/>
            </w:tcBorders>
          </w:tcPr>
          <w:p w14:paraId="20897DE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 xml:space="preserve">Texto exemplificativo </w:t>
            </w:r>
          </w:p>
          <w:p w14:paraId="55B03A1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4. CONCLUSÃO</w:t>
            </w:r>
          </w:p>
          <w:p w14:paraId="64B0A9F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Regularidade</w:t>
            </w:r>
          </w:p>
          <w:p w14:paraId="68764CD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Após análise da documentação apresentada e com fundamento no art. 57, I, Decreto nº 1.196/2017, esta unidade técnica conclui pela</w:t>
            </w:r>
            <w:r w:rsidRPr="006F262E">
              <w:rPr>
                <w:rFonts w:ascii="Arial" w:eastAsia="Arial" w:hAnsi="Arial" w:cs="Arial"/>
                <w:b/>
                <w:bCs/>
                <w:sz w:val="22"/>
                <w:szCs w:val="22"/>
                <w:lang w:bidi="ar-SA"/>
              </w:rPr>
              <w:t xml:space="preserve"> Regularidade</w:t>
            </w:r>
            <w:r w:rsidRPr="006F262E">
              <w:rPr>
                <w:rFonts w:ascii="Arial" w:eastAsia="Arial" w:hAnsi="Arial" w:cs="Arial"/>
                <w:sz w:val="22"/>
                <w:szCs w:val="22"/>
                <w:lang w:bidi="ar-SA"/>
              </w:rPr>
              <w:t xml:space="preserve"> da prestação de contas final, por considerar que:</w:t>
            </w:r>
          </w:p>
          <w:p w14:paraId="1D6FA117" w14:textId="77777777" w:rsidR="006F262E" w:rsidRPr="006F262E" w:rsidRDefault="006F262E" w:rsidP="006F262E">
            <w:pPr>
              <w:numPr>
                <w:ilvl w:val="0"/>
                <w:numId w:val="54"/>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Houve o cumprimento integral do objeto e das metas pactuadas, com alcance dos resultados previstos no Plano de Trabalho, em consonância com as cláusulas do instrumento, normas regulamentares e os princípios da legalidade, legitimidade, impessoalidade, moralidade, publicidade, economicidade e eficiência;</w:t>
            </w:r>
          </w:p>
          <w:p w14:paraId="5E83AAEC" w14:textId="77777777" w:rsidR="006F262E" w:rsidRPr="006F262E" w:rsidRDefault="006F262E" w:rsidP="006F262E">
            <w:pPr>
              <w:numPr>
                <w:ilvl w:val="0"/>
                <w:numId w:val="54"/>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Os recursos foram aplicados exclusivamente nas despesas autorizadas no Plano de Trabalho, em estrita conformidade com a finalidade pactuada;</w:t>
            </w:r>
          </w:p>
          <w:p w14:paraId="7C410915" w14:textId="77777777" w:rsidR="006F262E" w:rsidRPr="006F262E" w:rsidRDefault="006F262E" w:rsidP="006F262E">
            <w:pPr>
              <w:numPr>
                <w:ilvl w:val="0"/>
                <w:numId w:val="54"/>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A documentação comprobatória apresentada é suficiente, idônea e adequada para demonstrar a correta aplicação dos recursos públicos transferidos.</w:t>
            </w:r>
          </w:p>
          <w:p w14:paraId="6606534D" w14:textId="77777777" w:rsidR="006F262E" w:rsidRPr="006F262E" w:rsidRDefault="006F262E" w:rsidP="006F262E">
            <w:pPr>
              <w:numPr>
                <w:ilvl w:val="0"/>
                <w:numId w:val="54"/>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Foi atingida a finalidade pactuada.</w:t>
            </w:r>
          </w:p>
          <w:p w14:paraId="1BB6A7B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p>
          <w:p w14:paraId="494DAD5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Regularidade com Ressalva</w:t>
            </w:r>
          </w:p>
          <w:p w14:paraId="43FEC3F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Após análise da documentação apresentada e com fundamento no art. 57, II, Decreto nº 1.196/2017, esta unidade técnica conclui pela</w:t>
            </w:r>
            <w:r w:rsidRPr="006F262E">
              <w:rPr>
                <w:rFonts w:ascii="Arial" w:eastAsia="Arial" w:hAnsi="Arial" w:cs="Arial"/>
                <w:b/>
                <w:bCs/>
                <w:sz w:val="22"/>
                <w:szCs w:val="22"/>
                <w:lang w:bidi="ar-SA"/>
              </w:rPr>
              <w:t xml:space="preserve"> Regularidade com Ressalvas</w:t>
            </w:r>
            <w:r w:rsidRPr="006F262E">
              <w:rPr>
                <w:rFonts w:ascii="Arial" w:eastAsia="Arial" w:hAnsi="Arial" w:cs="Arial"/>
                <w:sz w:val="22"/>
                <w:szCs w:val="22"/>
                <w:lang w:bidi="ar-SA"/>
              </w:rPr>
              <w:t xml:space="preserve"> da prestação de contas final, por considerar que:</w:t>
            </w:r>
          </w:p>
          <w:p w14:paraId="1FB15FE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Embora não tenham sido identificadas irregularidades que resultaram em </w:t>
            </w:r>
            <w:proofErr w:type="spellStart"/>
            <w:r w:rsidRPr="006F262E">
              <w:rPr>
                <w:rFonts w:ascii="Arial" w:eastAsia="Arial" w:hAnsi="Arial" w:cs="Arial"/>
                <w:sz w:val="22"/>
                <w:szCs w:val="22"/>
                <w:lang w:bidi="ar-SA"/>
              </w:rPr>
              <w:t>dano</w:t>
            </w:r>
            <w:proofErr w:type="spellEnd"/>
            <w:r w:rsidRPr="006F262E">
              <w:rPr>
                <w:rFonts w:ascii="Arial" w:eastAsia="Arial" w:hAnsi="Arial" w:cs="Arial"/>
                <w:sz w:val="22"/>
                <w:szCs w:val="22"/>
                <w:lang w:bidi="ar-SA"/>
              </w:rPr>
              <w:t xml:space="preserve"> ao erário, foram verificadas impropriedades ou falhas de natureza formal, tais como [descrever a(s) impropriedade(s) ou falta de natureza formal e dispositivo legal infringido]</w:t>
            </w:r>
          </w:p>
          <w:p w14:paraId="72BA0EF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 xml:space="preserve">As impropriedades e/ou falhas de natureza formal observadas não resultaram em </w:t>
            </w:r>
            <w:proofErr w:type="spellStart"/>
            <w:r w:rsidRPr="006F262E">
              <w:rPr>
                <w:rFonts w:ascii="Arial" w:eastAsia="Arial" w:hAnsi="Arial" w:cs="Arial"/>
                <w:sz w:val="22"/>
                <w:szCs w:val="22"/>
                <w:lang w:bidi="ar-SA"/>
              </w:rPr>
              <w:t>dano</w:t>
            </w:r>
            <w:proofErr w:type="spellEnd"/>
            <w:r w:rsidRPr="006F262E">
              <w:rPr>
                <w:rFonts w:ascii="Arial" w:eastAsia="Arial" w:hAnsi="Arial" w:cs="Arial"/>
                <w:sz w:val="22"/>
                <w:szCs w:val="22"/>
                <w:lang w:bidi="ar-SA"/>
              </w:rPr>
              <w:t xml:space="preserve"> ao erário, sendo apontadas para prevenir sua repetição em novas parcerias.</w:t>
            </w:r>
          </w:p>
          <w:p w14:paraId="66DC197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No mais, houve a execução do objeto e a finalidade pública foi atingida considerando-se a observância dos princípios da legalidade, legitimidade, economicidade, impessoalidade, moralidade, publicidade e eficiência.</w:t>
            </w:r>
          </w:p>
          <w:p w14:paraId="24C9522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p>
          <w:p w14:paraId="5A627CC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lang w:bidi="ar-SA"/>
              </w:rPr>
            </w:pPr>
            <w:r w:rsidRPr="006F262E">
              <w:rPr>
                <w:rFonts w:ascii="Arial" w:eastAsia="Arial" w:hAnsi="Arial" w:cs="Arial"/>
                <w:b/>
                <w:bCs/>
                <w:sz w:val="22"/>
                <w:szCs w:val="22"/>
                <w:lang w:bidi="ar-SA"/>
              </w:rPr>
              <w:t>Irregularidade</w:t>
            </w:r>
          </w:p>
          <w:p w14:paraId="0F5A0F3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Após análise da documentação apresentada e com fundamento no art. 57, III, Decreto nº 1.196/2017, esta unidade técnica conclui pela</w:t>
            </w:r>
            <w:r w:rsidRPr="006F262E">
              <w:rPr>
                <w:rFonts w:ascii="Arial" w:eastAsia="Arial" w:hAnsi="Arial" w:cs="Arial"/>
                <w:b/>
                <w:bCs/>
                <w:sz w:val="22"/>
                <w:szCs w:val="22"/>
                <w:lang w:bidi="ar-SA"/>
              </w:rPr>
              <w:t xml:space="preserve"> Irregularidade</w:t>
            </w:r>
            <w:r w:rsidRPr="006F262E">
              <w:rPr>
                <w:rFonts w:ascii="Arial" w:eastAsia="Arial" w:hAnsi="Arial" w:cs="Arial"/>
                <w:sz w:val="22"/>
                <w:szCs w:val="22"/>
                <w:lang w:bidi="ar-SA"/>
              </w:rPr>
              <w:t xml:space="preserve"> da prestação de contas final, por considerar que:</w:t>
            </w:r>
          </w:p>
          <w:p w14:paraId="0D05EBC0" w14:textId="77777777" w:rsidR="006F262E" w:rsidRPr="006F262E" w:rsidRDefault="006F262E" w:rsidP="006F262E">
            <w:pPr>
              <w:numPr>
                <w:ilvl w:val="0"/>
                <w:numId w:val="55"/>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A execução do objeto ocorreu em desconformidade com o Plano de Trabalho aprovado, não cumprindo as metas pactuadas do instrumento, configurando descumprimento das cláusulas contratuais e dos princípios que regem a Administração Pública.</w:t>
            </w:r>
          </w:p>
          <w:p w14:paraId="3731DE8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0F326FE2" w14:textId="77777777" w:rsidR="006F262E" w:rsidRPr="006F262E" w:rsidRDefault="006F262E" w:rsidP="006F262E">
            <w:pPr>
              <w:numPr>
                <w:ilvl w:val="0"/>
                <w:numId w:val="55"/>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 xml:space="preserve">A execução do objeto ocorreu em conformidade com o Plano de Trabalho aprovado, contudo não cumpriu as metas pactuadas do instrumento, configurando descumprimento das cláusulas contratuais e dos princípios que regem a Administração Pública </w:t>
            </w:r>
            <w:proofErr w:type="gramStart"/>
            <w:r w:rsidRPr="006F262E">
              <w:rPr>
                <w:rFonts w:ascii="Arial" w:eastAsia="Arial" w:hAnsi="Arial" w:cs="Arial"/>
                <w:sz w:val="22"/>
                <w:szCs w:val="22"/>
                <w:lang w:bidi="ar-SA"/>
              </w:rPr>
              <w:t>[Especificar</w:t>
            </w:r>
            <w:proofErr w:type="gramEnd"/>
            <w:r w:rsidRPr="006F262E">
              <w:rPr>
                <w:rFonts w:ascii="Arial" w:eastAsia="Arial" w:hAnsi="Arial" w:cs="Arial"/>
                <w:sz w:val="22"/>
                <w:szCs w:val="22"/>
                <w:lang w:bidi="ar-SA"/>
              </w:rPr>
              <w:t>].</w:t>
            </w:r>
          </w:p>
          <w:p w14:paraId="1CFAE33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5FEC15C4" w14:textId="77777777" w:rsidR="006F262E" w:rsidRPr="006F262E" w:rsidRDefault="006F262E" w:rsidP="006F262E">
            <w:pPr>
              <w:numPr>
                <w:ilvl w:val="0"/>
                <w:numId w:val="55"/>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lastRenderedPageBreak/>
              <w:t>Foi identificado desvio de finalidade considerando [especificar o fato] além da [</w:t>
            </w:r>
            <w:proofErr w:type="spellStart"/>
            <w:r w:rsidRPr="006F262E">
              <w:rPr>
                <w:rFonts w:ascii="Arial" w:eastAsia="Arial" w:hAnsi="Arial" w:cs="Arial"/>
                <w:sz w:val="22"/>
                <w:szCs w:val="22"/>
                <w:lang w:bidi="ar-SA"/>
              </w:rPr>
              <w:t>ex</w:t>
            </w:r>
            <w:proofErr w:type="spellEnd"/>
            <w:r w:rsidRPr="006F262E">
              <w:rPr>
                <w:rFonts w:ascii="Arial" w:eastAsia="Arial" w:hAnsi="Arial" w:cs="Arial"/>
                <w:sz w:val="22"/>
                <w:szCs w:val="22"/>
                <w:lang w:bidi="ar-SA"/>
              </w:rPr>
              <w:t xml:space="preserve">: ausência de nexo de causalidade entre os recursos repassados e as despesas realizadas conforme evidenciado às pp. </w:t>
            </w:r>
            <w:proofErr w:type="spellStart"/>
            <w:r w:rsidRPr="006F262E">
              <w:rPr>
                <w:rFonts w:ascii="Arial" w:eastAsia="Arial" w:hAnsi="Arial" w:cs="Arial"/>
                <w:sz w:val="22"/>
                <w:szCs w:val="22"/>
                <w:lang w:bidi="ar-SA"/>
              </w:rPr>
              <w:t>xx</w:t>
            </w:r>
            <w:proofErr w:type="spellEnd"/>
            <w:r w:rsidRPr="006F262E">
              <w:rPr>
                <w:rFonts w:ascii="Arial" w:eastAsia="Arial" w:hAnsi="Arial" w:cs="Arial"/>
                <w:sz w:val="22"/>
                <w:szCs w:val="22"/>
                <w:lang w:bidi="ar-SA"/>
              </w:rPr>
              <w:t xml:space="preserve"> do processo – citar documentos].</w:t>
            </w:r>
          </w:p>
          <w:p w14:paraId="7F0BD70B" w14:textId="77777777" w:rsidR="006F262E" w:rsidRPr="006F262E" w:rsidRDefault="006F262E" w:rsidP="006F262E">
            <w:pPr>
              <w:numPr>
                <w:ilvl w:val="0"/>
                <w:numId w:val="55"/>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 xml:space="preserve">Foi constatada insuficiência ou inexistência de documentação hábil para comprovar a finalidade do instrumento. </w:t>
            </w:r>
          </w:p>
          <w:p w14:paraId="0445AED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ou</w:t>
            </w:r>
          </w:p>
          <w:p w14:paraId="0051530A" w14:textId="77777777" w:rsidR="006F262E" w:rsidRPr="006F262E" w:rsidRDefault="006F262E" w:rsidP="006F262E">
            <w:pPr>
              <w:numPr>
                <w:ilvl w:val="0"/>
                <w:numId w:val="55"/>
              </w:numPr>
              <w:pBdr>
                <w:top w:val="nil"/>
                <w:left w:val="nil"/>
                <w:bottom w:val="nil"/>
                <w:right w:val="nil"/>
                <w:between w:val="nil"/>
              </w:pBdr>
              <w:rPr>
                <w:rFonts w:ascii="Arial" w:eastAsia="Arial" w:hAnsi="Arial" w:cs="Arial"/>
                <w:sz w:val="22"/>
                <w:szCs w:val="22"/>
                <w:lang w:bidi="ar-SA"/>
              </w:rPr>
            </w:pPr>
            <w:r w:rsidRPr="006F262E">
              <w:rPr>
                <w:rFonts w:ascii="Arial" w:eastAsia="Arial" w:hAnsi="Arial" w:cs="Arial"/>
                <w:sz w:val="22"/>
                <w:szCs w:val="22"/>
                <w:lang w:bidi="ar-SA"/>
              </w:rPr>
              <w:t>A finalidade pactuada não foi atingida pelos motivos expostos: [realizar resumo].</w:t>
            </w:r>
          </w:p>
        </w:tc>
      </w:tr>
    </w:tbl>
    <w:p w14:paraId="4006EBB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648D1FB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13: Complemento da conclusão em caso de irregularidade</w:t>
      </w:r>
    </w:p>
    <w:p w14:paraId="1506D30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o resultado da análise técnica apontar irregularidades na execução física ou financeira do objeto, o analista deverá descrever, de forma detalhada, as providências administrativas adotadas no caso concreto, conforme o disposto no art. 58, §3º do Decreto nº 1.196/2017 e no art. 47 da IN-TC nº 14/2012.</w:t>
      </w:r>
    </w:p>
    <w:p w14:paraId="41DB613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Deverão ser consignados no parecer:</w:t>
      </w:r>
    </w:p>
    <w:p w14:paraId="182CECAC" w14:textId="77777777" w:rsidR="006F262E" w:rsidRPr="006F262E" w:rsidRDefault="006F262E" w:rsidP="006F262E">
      <w:pPr>
        <w:numPr>
          <w:ilvl w:val="0"/>
          <w:numId w:val="5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as notificações dos responsáveis para apresentação de defesa ou esclarecimentos;</w:t>
      </w:r>
    </w:p>
    <w:p w14:paraId="0E8041BA" w14:textId="77777777" w:rsidR="006F262E" w:rsidRPr="006F262E" w:rsidRDefault="006F262E" w:rsidP="006F262E">
      <w:pPr>
        <w:numPr>
          <w:ilvl w:val="0"/>
          <w:numId w:val="5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as razões de defesa apresentadas e a avaliação técnica quanto à sua pertinência;</w:t>
      </w:r>
    </w:p>
    <w:p w14:paraId="69663BBC" w14:textId="77777777" w:rsidR="006F262E" w:rsidRPr="006F262E" w:rsidRDefault="006F262E" w:rsidP="006F262E">
      <w:pPr>
        <w:numPr>
          <w:ilvl w:val="0"/>
          <w:numId w:val="5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demonstração de que foram assegurados os direitos ao contraditório e à ampla defesa durante o trâmite do processo.</w:t>
      </w:r>
    </w:p>
    <w:p w14:paraId="120E79D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termos do art. 58, §3º, II do Decreto nº 1.196/2017 e do §3º do art. 47 da IN-TC nº 14/2012, o técnico deverá identificar o(s) responsável(eis), devidamente qualificado(s), e quantificar o dano apurado.</w:t>
      </w:r>
    </w:p>
    <w:p w14:paraId="5065A93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Sobre o valor do dano identificado deverá incidir atualização monetária e juros, conforme previsto nos § 1º do art. 44 do Decreto nº 1.196/2017. A memória de cálculo contendo o índice de atualização monetária utilizado, a taxa de juros aplicada e as datas iniciais e finais de incidência deverá ser juntada aos autos, garantindo a transparência e a rastreabilidade do cálculo realizado.</w:t>
      </w:r>
    </w:p>
    <w:tbl>
      <w:tblPr>
        <w:tblStyle w:val="Tabelacomgrade"/>
        <w:tblW w:w="0" w:type="auto"/>
        <w:tblInd w:w="0" w:type="dxa"/>
        <w:tblLook w:val="04A0" w:firstRow="1" w:lastRow="0" w:firstColumn="1" w:lastColumn="0" w:noHBand="0" w:noVBand="1"/>
      </w:tblPr>
      <w:tblGrid>
        <w:gridCol w:w="8494"/>
      </w:tblGrid>
      <w:tr w:rsidR="006F262E" w:rsidRPr="006F262E" w14:paraId="4B80F8A2" w14:textId="77777777">
        <w:tc>
          <w:tcPr>
            <w:tcW w:w="8494" w:type="dxa"/>
            <w:tcBorders>
              <w:top w:val="single" w:sz="4" w:space="0" w:color="auto"/>
              <w:left w:val="single" w:sz="4" w:space="0" w:color="auto"/>
              <w:bottom w:val="single" w:sz="4" w:space="0" w:color="auto"/>
              <w:right w:val="single" w:sz="4" w:space="0" w:color="auto"/>
            </w:tcBorders>
          </w:tcPr>
          <w:p w14:paraId="671A6B7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b/>
                <w:bCs/>
                <w:sz w:val="22"/>
                <w:szCs w:val="22"/>
                <w:lang w:bidi="ar-SA"/>
              </w:rPr>
              <w:t>Exemplo de redação para o parecer técnico (situação de irregularidade):</w:t>
            </w:r>
          </w:p>
          <w:p w14:paraId="7B999A0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Durante a análise técnica, foram adotadas as providências administrativas cabíveis, nos termos do art. 58, §3º do Decreto nº 1.196/2017, tendo sido notificado o responsável [nome completo], [cargo/função à época dos fatos], por meio do Ofício nº [</w:t>
            </w:r>
            <w:proofErr w:type="spellStart"/>
            <w:r w:rsidRPr="006F262E">
              <w:rPr>
                <w:rFonts w:ascii="Arial" w:eastAsia="Arial" w:hAnsi="Arial" w:cs="Arial"/>
                <w:sz w:val="22"/>
                <w:szCs w:val="22"/>
                <w:lang w:bidi="ar-SA"/>
              </w:rPr>
              <w:t>xxx</w:t>
            </w:r>
            <w:proofErr w:type="spellEnd"/>
            <w:r w:rsidRPr="006F262E">
              <w:rPr>
                <w:rFonts w:ascii="Arial" w:eastAsia="Arial" w:hAnsi="Arial" w:cs="Arial"/>
                <w:sz w:val="22"/>
                <w:szCs w:val="22"/>
                <w:lang w:bidi="ar-SA"/>
              </w:rPr>
              <w:t>/ano], para apresentação de defesa acerca das irregularidades apontadas na execução do objeto.</w:t>
            </w:r>
          </w:p>
          <w:p w14:paraId="4EB8058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O responsável apresentou manifestação em [data], na qual alegou que [resumir as principais alegações apresentadas — ex.: “as despesas foram realizadas dentro do prazo de vigência do instrumento e devidamente comprovadas mediante notas fiscais e recibos”].</w:t>
            </w:r>
          </w:p>
          <w:p w14:paraId="04B891A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As justificativas apresentadas foram analisadas pela equipe técnica, que concluiu pela [inconsistência / parcial procedência / improcedência] das alegações, uma vez que [indicar o motivo — ex.: “os documentos apresentados não comprovam a aplicação dos recursos na finalidade pactuada” ou “não houve comprovação do nexo de causalidade entre as despesas e o objeto do termo”].</w:t>
            </w:r>
          </w:p>
          <w:p w14:paraId="37B8F22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Ressalta-se que foi assegurado o pleno exercício do contraditório e da ampla defesa, em conformidade com os princípios constitucionais e as disposições da IN-TC nº 14/2012.</w:t>
            </w:r>
          </w:p>
          <w:p w14:paraId="4D2DF83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Nos termos do art. 58, §3º, II do Decreto nº 1.196/2017 e do §3º do art. 47 da referida Instrução Normativa, o técnico procedeu à identificação dos responsáveis, sendo estes:</w:t>
            </w:r>
          </w:p>
          <w:p w14:paraId="7798251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[Nome completo do responsável 1], [qualificação: CPF, cargo/função, entidade];</w:t>
            </w:r>
          </w:p>
          <w:p w14:paraId="22D44F7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[Nome completo do responsável 2], [qualificação: CPF, cargo/função, entidade].</w:t>
            </w:r>
          </w:p>
          <w:p w14:paraId="45F8FC7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lastRenderedPageBreak/>
              <w:t>Com base nas irregularidades apuradas, foi quantificado o dano ao erário no valor de R$ [</w:t>
            </w:r>
            <w:proofErr w:type="spellStart"/>
            <w:proofErr w:type="gramStart"/>
            <w:r w:rsidRPr="006F262E">
              <w:rPr>
                <w:rFonts w:ascii="Arial" w:eastAsia="Arial" w:hAnsi="Arial" w:cs="Arial"/>
                <w:sz w:val="22"/>
                <w:szCs w:val="22"/>
                <w:lang w:bidi="ar-SA"/>
              </w:rPr>
              <w:t>xxx.xxx,xx</w:t>
            </w:r>
            <w:proofErr w:type="spellEnd"/>
            <w:proofErr w:type="gramEnd"/>
            <w:r w:rsidRPr="006F262E">
              <w:rPr>
                <w:rFonts w:ascii="Arial" w:eastAsia="Arial" w:hAnsi="Arial" w:cs="Arial"/>
                <w:sz w:val="22"/>
                <w:szCs w:val="22"/>
                <w:lang w:bidi="ar-SA"/>
              </w:rPr>
              <w:t>], sobre o qual incidem atualização monetária e juros nos termos dos §1º do art. 44 do Decreto nº 1.196/2017. A memória de cálculo contendo o índice de atualização, a taxa de juros e as datas de incidência foi devidamente juntada aos autos.</w:t>
            </w:r>
          </w:p>
          <w:p w14:paraId="7BFA4D9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Dessa forma, conclui-se pela irregularidade da prestação de contas, recomendando-se a adoção das providências cabíveis para restituição do dano ao erário e encaminhamento ao controle interno e posteriormente à autoridade competente para pronunciamento.</w:t>
            </w:r>
          </w:p>
          <w:p w14:paraId="4C7EF34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p>
          <w:p w14:paraId="3D47631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[Local], [data]</w:t>
            </w:r>
          </w:p>
          <w:p w14:paraId="76B0B4E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p>
          <w:p w14:paraId="7418FC6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[Nome do responsável técnico]</w:t>
            </w:r>
          </w:p>
          <w:p w14:paraId="7D98BAD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[Cargo ou função]</w:t>
            </w:r>
          </w:p>
          <w:p w14:paraId="67448A7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lang w:bidi="ar-SA"/>
              </w:rPr>
            </w:pPr>
            <w:r w:rsidRPr="006F262E">
              <w:rPr>
                <w:rFonts w:ascii="Arial" w:eastAsia="Arial" w:hAnsi="Arial" w:cs="Arial"/>
                <w:sz w:val="22"/>
                <w:szCs w:val="22"/>
                <w:lang w:bidi="ar-SA"/>
              </w:rPr>
              <w:t>[Matrícula ou identificação funcional]</w:t>
            </w:r>
          </w:p>
        </w:tc>
      </w:tr>
    </w:tbl>
    <w:p w14:paraId="2DCF2CE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09A58D78" w14:textId="04EFBD96" w:rsidR="006F262E" w:rsidRDefault="006F262E">
      <w:pPr>
        <w:spacing w:after="160" w:line="259" w:lineRule="auto"/>
        <w:rPr>
          <w:rFonts w:ascii="Arial" w:eastAsia="Arial" w:hAnsi="Arial" w:cs="Arial"/>
          <w:sz w:val="22"/>
          <w:szCs w:val="22"/>
        </w:rPr>
      </w:pPr>
      <w:r>
        <w:rPr>
          <w:rFonts w:ascii="Arial" w:eastAsia="Arial" w:hAnsi="Arial" w:cs="Arial"/>
          <w:sz w:val="22"/>
          <w:szCs w:val="22"/>
        </w:rPr>
        <w:br w:type="page"/>
      </w:r>
    </w:p>
    <w:p w14:paraId="4922495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lastRenderedPageBreak/>
        <w:t>APÊNDICE V</w:t>
      </w:r>
    </w:p>
    <w:p w14:paraId="43655F8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Roteiro para Parecer Técnico em Prestação de Contas Parcial</w:t>
      </w:r>
    </w:p>
    <w:p w14:paraId="230FC49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Contrato de Apoio Financeiro – Decreto nº 1.309/2012</w:t>
      </w:r>
    </w:p>
    <w:p w14:paraId="2EF4E3C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03D3928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ROTEIRO PARA PARECER TÉCNICO EM PRESTAÇÃO DE CONTAS PARCIAL</w:t>
      </w:r>
    </w:p>
    <w:p w14:paraId="66AA00B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22EA4FF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base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92 a 101 do Decreto Estadual nº 1.309/2012 e art. 47 da IN TC nº 14/2012.</w:t>
      </w:r>
    </w:p>
    <w:p w14:paraId="120B58C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Orientações iniciais:</w:t>
      </w:r>
    </w:p>
    <w:p w14:paraId="5859A927" w14:textId="77777777" w:rsidR="006F262E" w:rsidRPr="006F262E" w:rsidRDefault="006F262E" w:rsidP="006F262E">
      <w:pPr>
        <w:numPr>
          <w:ilvl w:val="0"/>
          <w:numId w:val="5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Este roteiro aplica-se às </w:t>
      </w:r>
      <w:r w:rsidRPr="006F262E">
        <w:rPr>
          <w:rFonts w:ascii="Arial" w:eastAsia="Arial" w:hAnsi="Arial" w:cs="Arial"/>
          <w:b/>
          <w:bCs/>
          <w:sz w:val="22"/>
          <w:szCs w:val="22"/>
        </w:rPr>
        <w:t>transferências celebradas entre 14/12/2012 e 24/12/2024 por meio do instrumento contrato de apoio financeiro</w:t>
      </w:r>
      <w:r w:rsidRPr="006F262E">
        <w:rPr>
          <w:rFonts w:ascii="Arial" w:eastAsia="Arial" w:hAnsi="Arial" w:cs="Arial"/>
          <w:i/>
          <w:iCs/>
          <w:sz w:val="22"/>
          <w:szCs w:val="22"/>
        </w:rPr>
        <w:t>.</w:t>
      </w:r>
    </w:p>
    <w:p w14:paraId="02BB155D" w14:textId="77777777" w:rsidR="006F262E" w:rsidRPr="006F262E" w:rsidRDefault="006F262E" w:rsidP="006F262E">
      <w:pPr>
        <w:numPr>
          <w:ilvl w:val="0"/>
          <w:numId w:val="5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partir deste roteiro as unidades técnicas poderão produzir seus próprios modelos de parecer, podendo fazer as adaptações necessárias, desde que em conformidade com a legislação.</w:t>
      </w:r>
    </w:p>
    <w:p w14:paraId="5E2F3C3E" w14:textId="77777777" w:rsidR="006F262E" w:rsidRPr="006F262E" w:rsidRDefault="006F262E" w:rsidP="006F262E">
      <w:pPr>
        <w:numPr>
          <w:ilvl w:val="0"/>
          <w:numId w:val="5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Sugere-se que o parecer técnico da prestação de contas parcial seja estruturado em 3 itens: apresentação, análise técnica e conclusão.</w:t>
      </w:r>
    </w:p>
    <w:p w14:paraId="5526FDD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53E5712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NOTAS EXPLICATIVAS PARA PARECER TÉCNICO</w:t>
      </w:r>
    </w:p>
    <w:p w14:paraId="2433DB8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 Apresentação</w:t>
      </w:r>
    </w:p>
    <w:p w14:paraId="7478F65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contextualizar a análise realizada, indicando a natureza da prestação de contas parcial, o instrumento jurídico (termo contrato de apoio financeiro), o fundamento normativo e os parâmetros utilizados na verificação.</w:t>
      </w:r>
    </w:p>
    <w:p w14:paraId="5F8F924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referência ao art. 101 do Decreto nº 1.309/2012 e ao art. 47 da IN TC nº 14/2012 demonstra que a análise busca evidenciar a regular aplicação dos recursos públicos e a aderência à finalidade pactuada, observando aspectos de legalidade, legitimidade e economicidade.</w:t>
      </w:r>
    </w:p>
    <w:p w14:paraId="21EC18B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menção aos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61 a 65, 77 a 79, 84 a 95 do Decreto nº 1.309/2012 reforça que a avaliação técnica não se limita ao exame documental, mas também abrange a verificação do cumprimento das vedações legais, da regularidade das contratações com terceiros, da movimentação dos recursos e da aplicação da contrapartida, bem como as ações de acompanhamento e avaliação previstas no normativo.</w:t>
      </w:r>
    </w:p>
    <w:p w14:paraId="797C292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Em síntese, este item deve situar o leitor sobre o escopo e o enquadramento normativo da análise técnica, deixando explícito que o exame da prestação de contas foi conduzido com base nos dispositivos legais vigentes à época da execução e apresentação das contas, conforme as normas estaduais e de controle externo aplicáveis.</w:t>
      </w:r>
    </w:p>
    <w:tbl>
      <w:tblPr>
        <w:tblStyle w:val="Tabelacomgrade"/>
        <w:tblW w:w="0" w:type="auto"/>
        <w:tblInd w:w="0" w:type="dxa"/>
        <w:tblLook w:val="04A0" w:firstRow="1" w:lastRow="0" w:firstColumn="1" w:lastColumn="0" w:noHBand="0" w:noVBand="1"/>
      </w:tblPr>
      <w:tblGrid>
        <w:gridCol w:w="8494"/>
      </w:tblGrid>
      <w:tr w:rsidR="006F262E" w:rsidRPr="006F262E" w14:paraId="01BFE2BF" w14:textId="77777777">
        <w:tc>
          <w:tcPr>
            <w:tcW w:w="8494" w:type="dxa"/>
            <w:tcBorders>
              <w:top w:val="single" w:sz="4" w:space="0" w:color="auto"/>
              <w:left w:val="single" w:sz="4" w:space="0" w:color="auto"/>
              <w:bottom w:val="single" w:sz="4" w:space="0" w:color="auto"/>
              <w:right w:val="single" w:sz="4" w:space="0" w:color="auto"/>
            </w:tcBorders>
            <w:hideMark/>
          </w:tcPr>
          <w:p w14:paraId="2B43716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w:t>
            </w:r>
          </w:p>
          <w:p w14:paraId="5561FA6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1. APRESENTAÇÃO</w:t>
            </w:r>
          </w:p>
          <w:p w14:paraId="2ACFD23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Trata da análise da prestação de contas parcial apresentada pelo contratado, considerando os critérios elencados no art. 101 do Decreto nº 1.309/2012 e no art. 47 da IN TC n. 14/2012, vigentes à época, os quais exigem a demonstração da regular aplicação do recurso, a observância dos princípios legais, o cumprimento do plano de trabalho, a regularidade dos documentos, a aplicação da contrapartida e a execução do objeto. A análise considerou ainda os artigos 61 a 65, 77 a 79, 84 a 95 do Decreto nº 1.309/2012 que preveem as vedações, as regras relativas à contratação com terceiros, à movimentação dos recursos, à aplicação da contrapartida e as ações de acompanhamento e avaliação.</w:t>
            </w:r>
          </w:p>
        </w:tc>
      </w:tr>
    </w:tbl>
    <w:p w14:paraId="396A624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4149DE3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2: Análise Técnica</w:t>
      </w:r>
    </w:p>
    <w:p w14:paraId="49DDF3D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estabelecer os procedimentos e critérios técnicos adotados na análise da prestação de contas, assegurando que o exame seja rigoroso, sistemático e fundamentado.</w:t>
      </w:r>
    </w:p>
    <w:p w14:paraId="62DF4F9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processo a ser analisado, o técnico responsável deverá aplicar o checklist de verificação, que deverá ser preenchido integralmente e assinado, registrando de forma circunstanciada cada etapa da análise.</w:t>
      </w:r>
    </w:p>
    <w:p w14:paraId="2BFE778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Na hipótese de a prestação de contas apresentar inconsistências, omissões ou insuficiência de informações e/ou documentos, o analista deverá emitir diligência, oportunizando ao contratado a apresentação das complementações ou justificativas pertinentes aos itens questionados. Essas medidas têm por objetivo garantir a regularidade da análise técnica, a observância dos princípios do contraditório e ampla defesa, bem como a integridade e confiabilidade das informações constantes do processo.</w:t>
      </w:r>
    </w:p>
    <w:p w14:paraId="5C3C5E0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Ao analisar cada um dos tópicos subsequentes, caso seja identificada alguma impropriedade, o analista deverá:</w:t>
      </w:r>
    </w:p>
    <w:p w14:paraId="12F0AA55" w14:textId="77777777" w:rsidR="006F262E" w:rsidRPr="006F262E" w:rsidRDefault="006F262E" w:rsidP="006F262E">
      <w:pPr>
        <w:numPr>
          <w:ilvl w:val="0"/>
          <w:numId w:val="5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registrar detalhadamente as diligências realizadas, indicando as solicitações encaminhadas ao contratado e as respectivas respostas apresentadas;</w:t>
      </w:r>
    </w:p>
    <w:p w14:paraId="35C34CA8" w14:textId="77777777" w:rsidR="006F262E" w:rsidRPr="006F262E" w:rsidRDefault="006F262E" w:rsidP="006F262E">
      <w:pPr>
        <w:numPr>
          <w:ilvl w:val="0"/>
          <w:numId w:val="5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consignar se, após a diligência, a inconsistência foi sanada ou a irregularidade se manteve, com eventual glosa do valor correspondente, quando cabível;</w:t>
      </w:r>
    </w:p>
    <w:p w14:paraId="20609157" w14:textId="77777777" w:rsidR="006F262E" w:rsidRPr="006F262E" w:rsidRDefault="006F262E" w:rsidP="006F262E">
      <w:pPr>
        <w:numPr>
          <w:ilvl w:val="0"/>
          <w:numId w:val="5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fundamentar a análise em documentos constantes do processo, conforme previsto no art. 97 do Decreto nº 1.309/2012, considerando as vedações dos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61 a 65 e a correta inserção das informações no SIGEF, conforme o art. 86 do mesmo decreto.</w:t>
      </w:r>
    </w:p>
    <w:tbl>
      <w:tblPr>
        <w:tblStyle w:val="Tabelacomgrade"/>
        <w:tblW w:w="0" w:type="auto"/>
        <w:tblInd w:w="0" w:type="dxa"/>
        <w:tblLook w:val="04A0" w:firstRow="1" w:lastRow="0" w:firstColumn="1" w:lastColumn="0" w:noHBand="0" w:noVBand="1"/>
      </w:tblPr>
      <w:tblGrid>
        <w:gridCol w:w="8494"/>
      </w:tblGrid>
      <w:tr w:rsidR="006F262E" w:rsidRPr="006F262E" w14:paraId="151C236A" w14:textId="77777777">
        <w:tc>
          <w:tcPr>
            <w:tcW w:w="8494" w:type="dxa"/>
            <w:tcBorders>
              <w:top w:val="single" w:sz="4" w:space="0" w:color="auto"/>
              <w:left w:val="single" w:sz="4" w:space="0" w:color="auto"/>
              <w:bottom w:val="single" w:sz="4" w:space="0" w:color="auto"/>
              <w:right w:val="single" w:sz="4" w:space="0" w:color="auto"/>
            </w:tcBorders>
            <w:hideMark/>
          </w:tcPr>
          <w:p w14:paraId="33B474F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w:t>
            </w:r>
          </w:p>
          <w:p w14:paraId="2CF7468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 ANÁLISE TÉCNICA</w:t>
            </w:r>
          </w:p>
          <w:p w14:paraId="255A528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Conforme checklist acostado às pp. </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do processo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foram examinados os documentos apresentados, previstos no art. 97 do Decreto nº 1.309/2012, considerando-se as vedações estabelecidas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61 a 65 e a correta inserção das informações no SIGEF, conforme preconiza o art. 86 do referido decreto.</w:t>
            </w:r>
          </w:p>
        </w:tc>
      </w:tr>
    </w:tbl>
    <w:p w14:paraId="7387595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2A7B7BE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3: Regular aplicação do recurso [art. 101, I]</w:t>
      </w:r>
    </w:p>
    <w:p w14:paraId="5E4C4AC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verificar a regularidade na aplicação dos recursos transferidos, abrangendo tanto a movimentação quanto à destinação financeira, em conformidade com o art. 101, I, do Decreto nº 1.309/2012 e demais dispositivos legais correlatos, garantindo que os recursos foram utilizados exclusivamente para a execução do objeto pactuado.</w:t>
      </w:r>
    </w:p>
    <w:p w14:paraId="2FDD2DD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5334C63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4: Movimentação Financeira</w:t>
      </w:r>
    </w:p>
    <w:p w14:paraId="2AA4BA1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verificar se a movimentação dos recursos ocorreu exclusivamente na conta bancária específica vinculada ao instrumento e se os valores foram utilizados somente para as finalidades previstas no plano de trabalho, conforme determina o art. 84 do Decreto nº 1.309/2012.</w:t>
      </w:r>
    </w:p>
    <w:p w14:paraId="0C82FDB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em que se constate movimentação indevida de recursos — seja por transferência para conta diversa, seja por utilização em despesas não autorizadas — o analista deverá detalhar as ocorrências, indicando datas, valores e natureza das irregularidades, bem como avaliar as medidas corretivas adotadas pelo contratado.</w:t>
      </w:r>
    </w:p>
    <w:p w14:paraId="184BF94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Deverá ser informado se:</w:t>
      </w:r>
    </w:p>
    <w:p w14:paraId="35A7ABB5" w14:textId="77777777" w:rsidR="006F262E" w:rsidRPr="006F262E" w:rsidRDefault="006F262E" w:rsidP="006F262E">
      <w:pPr>
        <w:numPr>
          <w:ilvl w:val="0"/>
          <w:numId w:val="5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houve restituição integral dos valores à conta específica ou ao erário estadual;</w:t>
      </w:r>
    </w:p>
    <w:p w14:paraId="7C730316" w14:textId="77777777" w:rsidR="006F262E" w:rsidRPr="006F262E" w:rsidRDefault="006F262E" w:rsidP="006F262E">
      <w:pPr>
        <w:numPr>
          <w:ilvl w:val="0"/>
          <w:numId w:val="5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foi apurado e calculado o dano financeiro, inclusive quando decorrente de ausência de aplicação financeira ou perda de rendimento;</w:t>
      </w:r>
    </w:p>
    <w:p w14:paraId="634A5601" w14:textId="77777777" w:rsidR="006F262E" w:rsidRPr="006F262E" w:rsidRDefault="006F262E" w:rsidP="006F262E">
      <w:pPr>
        <w:numPr>
          <w:ilvl w:val="0"/>
          <w:numId w:val="5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foram aplicados juros legais e atualização monetária, nos termos do art. 103, §§ 1º e 2º, do Decreto nº 1.309/2012; e</w:t>
      </w:r>
    </w:p>
    <w:p w14:paraId="35D25DAC" w14:textId="77777777" w:rsidR="006F262E" w:rsidRPr="006F262E" w:rsidRDefault="006F262E" w:rsidP="006F262E">
      <w:pPr>
        <w:numPr>
          <w:ilvl w:val="0"/>
          <w:numId w:val="5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houve recomposição do dano devidamente comprovada por meio de extratos ou comprovantes de recolhimento.</w:t>
      </w:r>
    </w:p>
    <w:p w14:paraId="62606C3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o dano não for recomposto, o analista deverá propor a adoção das providências administrativas cabíveis, nos termos do art. 101, §6º do Decreto nº 1.309/2012, indicando os fatos, os responsáveis e a quantificação do valor atualizado acrescido de juros.</w:t>
      </w:r>
    </w:p>
    <w:tbl>
      <w:tblPr>
        <w:tblStyle w:val="Tabelacomgrade"/>
        <w:tblW w:w="0" w:type="auto"/>
        <w:tblInd w:w="0" w:type="dxa"/>
        <w:tblLook w:val="04A0" w:firstRow="1" w:lastRow="0" w:firstColumn="1" w:lastColumn="0" w:noHBand="0" w:noVBand="1"/>
      </w:tblPr>
      <w:tblGrid>
        <w:gridCol w:w="8494"/>
      </w:tblGrid>
      <w:tr w:rsidR="006F262E" w:rsidRPr="006F262E" w14:paraId="1142D61F" w14:textId="77777777">
        <w:tc>
          <w:tcPr>
            <w:tcW w:w="8494" w:type="dxa"/>
            <w:tcBorders>
              <w:top w:val="single" w:sz="4" w:space="0" w:color="auto"/>
              <w:left w:val="single" w:sz="4" w:space="0" w:color="auto"/>
              <w:bottom w:val="single" w:sz="4" w:space="0" w:color="auto"/>
              <w:right w:val="single" w:sz="4" w:space="0" w:color="auto"/>
            </w:tcBorders>
            <w:hideMark/>
          </w:tcPr>
          <w:p w14:paraId="282581C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41F0A7C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2.1 Regular aplicação do recurso [art. 101, I]:</w:t>
            </w:r>
          </w:p>
          <w:p w14:paraId="48615A2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2.1.1 Movimentação Financeira:</w:t>
            </w:r>
          </w:p>
          <w:p w14:paraId="59CB7FD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 xml:space="preserve">ATENÇÃO: Nos exemplos de redação abaixo, a segunda opção trata da ausência de rendimento de aplicação financeira e a terceira opção trata da </w:t>
            </w:r>
            <w:r w:rsidRPr="006F262E">
              <w:rPr>
                <w:rFonts w:ascii="Arial" w:eastAsia="Arial" w:hAnsi="Arial" w:cs="Arial"/>
                <w:sz w:val="22"/>
                <w:szCs w:val="22"/>
              </w:rPr>
              <w:lastRenderedPageBreak/>
              <w:t>legitimidade da despesa por não estar prevista no plano de trabalho. As situações podem ocorrer isolada ou cumulativamente, ou seja, um item não necessariamente é excludente do outro.</w:t>
            </w:r>
          </w:p>
          <w:p w14:paraId="6EF49C3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Constatou-se que a movimentação dos recursos ocorreu exclusivamente na conta específica vinculada ao contrato de apoio financeiro e somente foram utilizados para pagamento de despesas constantes do plano de trabalho, conforme o disposto no art. 84 do Decreto nº 1.309/2012.</w:t>
            </w:r>
          </w:p>
          <w:p w14:paraId="3919076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103CC63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Constatou-se movimentação indevida de recursos no valor de R$ </w:t>
            </w:r>
            <w:proofErr w:type="spellStart"/>
            <w:r w:rsidRPr="006F262E">
              <w:rPr>
                <w:rFonts w:ascii="Arial" w:eastAsia="Arial" w:hAnsi="Arial" w:cs="Arial"/>
                <w:sz w:val="22"/>
                <w:szCs w:val="22"/>
              </w:rPr>
              <w:t>xxxxx</w:t>
            </w:r>
            <w:proofErr w:type="spellEnd"/>
            <w:r w:rsidRPr="006F262E">
              <w:rPr>
                <w:rFonts w:ascii="Arial" w:eastAsia="Arial" w:hAnsi="Arial" w:cs="Arial"/>
                <w:sz w:val="22"/>
                <w:szCs w:val="22"/>
              </w:rPr>
              <w:t xml:space="preserve">, transferido para conta bancária de titularidade de [nome e CNPJ ou CPF], constatando-se que no período de </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 xml:space="preserve"> a </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w:t>
            </w:r>
            <w:proofErr w:type="spellStart"/>
            <w:r w:rsidRPr="006F262E">
              <w:rPr>
                <w:rFonts w:ascii="Arial" w:eastAsia="Arial" w:hAnsi="Arial" w:cs="Arial"/>
                <w:sz w:val="22"/>
                <w:szCs w:val="22"/>
              </w:rPr>
              <w:t>xx</w:t>
            </w:r>
            <w:proofErr w:type="spellEnd"/>
            <w:r w:rsidRPr="006F262E">
              <w:rPr>
                <w:rFonts w:ascii="Arial" w:eastAsia="Arial" w:hAnsi="Arial" w:cs="Arial"/>
                <w:sz w:val="22"/>
                <w:szCs w:val="22"/>
              </w:rPr>
              <w:t xml:space="preserve"> não houve obtenção dos rendimentos de aplicação financeira. Conforme informações prestadas pela instituição bancária, a rentabilidade do fundo em que os valores deveriam estar aplicados foi de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no referido período, resultando em prejuízo ao erário no valor de R$ </w:t>
            </w:r>
            <w:proofErr w:type="spellStart"/>
            <w:r w:rsidRPr="006F262E">
              <w:rPr>
                <w:rFonts w:ascii="Arial" w:eastAsia="Arial" w:hAnsi="Arial" w:cs="Arial"/>
                <w:sz w:val="22"/>
                <w:szCs w:val="22"/>
              </w:rPr>
              <w:t>xxxxx</w:t>
            </w:r>
            <w:proofErr w:type="spellEnd"/>
            <w:r w:rsidRPr="006F262E">
              <w:rPr>
                <w:rFonts w:ascii="Arial" w:eastAsia="Arial" w:hAnsi="Arial" w:cs="Arial"/>
                <w:sz w:val="22"/>
                <w:szCs w:val="22"/>
              </w:rPr>
              <w:t>.</w:t>
            </w:r>
          </w:p>
          <w:p w14:paraId="068D0BB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6C0830B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Constatou-se movimentação indevida de recursos para pagamento de despesas que não foram autorizadas no plano de trabalho, no valor de R$ </w:t>
            </w:r>
            <w:proofErr w:type="spellStart"/>
            <w:proofErr w:type="gramStart"/>
            <w:r w:rsidRPr="006F262E">
              <w:rPr>
                <w:rFonts w:ascii="Arial" w:eastAsia="Arial" w:hAnsi="Arial" w:cs="Arial"/>
                <w:sz w:val="22"/>
                <w:szCs w:val="22"/>
              </w:rPr>
              <w:t>xxx,xx</w:t>
            </w:r>
            <w:proofErr w:type="spellEnd"/>
            <w:proofErr w:type="gramEnd"/>
            <w:r w:rsidRPr="006F262E">
              <w:rPr>
                <w:rFonts w:ascii="Arial" w:eastAsia="Arial" w:hAnsi="Arial" w:cs="Arial"/>
                <w:sz w:val="22"/>
                <w:szCs w:val="22"/>
              </w:rPr>
              <w:t xml:space="preserve"> na data de </w:t>
            </w:r>
            <w:proofErr w:type="spellStart"/>
            <w:r w:rsidRPr="006F262E">
              <w:rPr>
                <w:rFonts w:ascii="Arial" w:eastAsia="Arial" w:hAnsi="Arial" w:cs="Arial"/>
                <w:sz w:val="22"/>
                <w:szCs w:val="22"/>
              </w:rPr>
              <w:t>dd</w:t>
            </w:r>
            <w:proofErr w:type="spellEnd"/>
            <w:r w:rsidRPr="006F262E">
              <w:rPr>
                <w:rFonts w:ascii="Arial" w:eastAsia="Arial" w:hAnsi="Arial" w:cs="Arial"/>
                <w:sz w:val="22"/>
                <w:szCs w:val="22"/>
              </w:rPr>
              <w:t>/mm/</w:t>
            </w:r>
            <w:proofErr w:type="spellStart"/>
            <w:r w:rsidRPr="006F262E">
              <w:rPr>
                <w:rFonts w:ascii="Arial" w:eastAsia="Arial" w:hAnsi="Arial" w:cs="Arial"/>
                <w:sz w:val="22"/>
                <w:szCs w:val="22"/>
              </w:rPr>
              <w:t>aaaa</w:t>
            </w:r>
            <w:proofErr w:type="spellEnd"/>
            <w:r w:rsidRPr="006F262E">
              <w:rPr>
                <w:rFonts w:ascii="Arial" w:eastAsia="Arial" w:hAnsi="Arial" w:cs="Arial"/>
                <w:sz w:val="22"/>
                <w:szCs w:val="22"/>
              </w:rPr>
              <w:t>.</w:t>
            </w:r>
          </w:p>
        </w:tc>
      </w:tr>
    </w:tbl>
    <w:p w14:paraId="4C1D28B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15B0034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5: Aplicação Financeira</w:t>
      </w:r>
    </w:p>
    <w:p w14:paraId="1C7B360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verificar se os recursos não utilizados foram aplicados em fundo de aplicação financeira de curto prazo ou em operação compromissada lastreada em títulos da dívida pública federal, conforme o art. 87 do Decreto nº 1.309/2012.</w:t>
      </w:r>
    </w:p>
    <w:p w14:paraId="3DD485F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w:t>
      </w:r>
    </w:p>
    <w:p w14:paraId="1D23D28F" w14:textId="77777777" w:rsidR="006F262E" w:rsidRPr="006F262E" w:rsidRDefault="006F262E" w:rsidP="006F262E">
      <w:pPr>
        <w:numPr>
          <w:ilvl w:val="0"/>
          <w:numId w:val="6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identificar valores aplicados, período de aplicação e tipo de aplicação financeira;</w:t>
      </w:r>
    </w:p>
    <w:p w14:paraId="02518787" w14:textId="77777777" w:rsidR="006F262E" w:rsidRPr="006F262E" w:rsidRDefault="006F262E" w:rsidP="006F262E">
      <w:pPr>
        <w:numPr>
          <w:ilvl w:val="0"/>
          <w:numId w:val="6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verificar se os rendimentos foram devidamente incorporados ao objeto, quando cabível;</w:t>
      </w:r>
    </w:p>
    <w:p w14:paraId="0CC8F5C7" w14:textId="77777777" w:rsidR="006F262E" w:rsidRPr="006F262E" w:rsidRDefault="006F262E" w:rsidP="006F262E">
      <w:pPr>
        <w:numPr>
          <w:ilvl w:val="0"/>
          <w:numId w:val="6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registrar irregularidades, como recursos parados em conta corrente ou não aplicados conforme a norma;</w:t>
      </w:r>
    </w:p>
    <w:p w14:paraId="14897B76" w14:textId="77777777" w:rsidR="006F262E" w:rsidRPr="006F262E" w:rsidRDefault="006F262E" w:rsidP="006F262E">
      <w:pPr>
        <w:numPr>
          <w:ilvl w:val="0"/>
          <w:numId w:val="6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quantificar eventuais perdas financeiras decorrentes da ausência de aplicação e propor a recomposição do dano atualizado monetariamente, com juros legais;</w:t>
      </w:r>
    </w:p>
    <w:p w14:paraId="79520FC2" w14:textId="77777777" w:rsidR="006F262E" w:rsidRPr="006F262E" w:rsidRDefault="006F262E" w:rsidP="006F262E">
      <w:pPr>
        <w:numPr>
          <w:ilvl w:val="0"/>
          <w:numId w:val="6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documentar a memória de cálculo, contendo índices de atualização, taxa de juros e datas de incidência;</w:t>
      </w:r>
    </w:p>
    <w:p w14:paraId="5C337561" w14:textId="77777777" w:rsidR="006F262E" w:rsidRPr="006F262E" w:rsidRDefault="006F262E" w:rsidP="006F262E">
      <w:pPr>
        <w:numPr>
          <w:ilvl w:val="0"/>
          <w:numId w:val="6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informar se houve a recomposição do dano.</w:t>
      </w:r>
    </w:p>
    <w:tbl>
      <w:tblPr>
        <w:tblStyle w:val="Tabelacomgrade"/>
        <w:tblW w:w="0" w:type="auto"/>
        <w:tblInd w:w="0" w:type="dxa"/>
        <w:tblLook w:val="04A0" w:firstRow="1" w:lastRow="0" w:firstColumn="1" w:lastColumn="0" w:noHBand="0" w:noVBand="1"/>
      </w:tblPr>
      <w:tblGrid>
        <w:gridCol w:w="8494"/>
      </w:tblGrid>
      <w:tr w:rsidR="006F262E" w:rsidRPr="006F262E" w14:paraId="36F05619" w14:textId="77777777">
        <w:tc>
          <w:tcPr>
            <w:tcW w:w="8494" w:type="dxa"/>
            <w:tcBorders>
              <w:top w:val="single" w:sz="4" w:space="0" w:color="auto"/>
              <w:left w:val="single" w:sz="4" w:space="0" w:color="auto"/>
              <w:bottom w:val="single" w:sz="4" w:space="0" w:color="auto"/>
              <w:right w:val="single" w:sz="4" w:space="0" w:color="auto"/>
            </w:tcBorders>
            <w:hideMark/>
          </w:tcPr>
          <w:p w14:paraId="3D2B020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 xml:space="preserve"> </w:t>
            </w:r>
            <w:r w:rsidRPr="006F262E">
              <w:rPr>
                <w:rFonts w:ascii="Arial" w:eastAsia="Arial" w:hAnsi="Arial" w:cs="Arial"/>
                <w:b/>
                <w:bCs/>
                <w:sz w:val="22"/>
                <w:szCs w:val="22"/>
              </w:rPr>
              <w:t xml:space="preserve">Textos exemplificativos das situações </w:t>
            </w:r>
          </w:p>
          <w:p w14:paraId="35FA713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2.1.2 Aplicação Financeira:</w:t>
            </w:r>
          </w:p>
          <w:p w14:paraId="63D5D8D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recursos não utilizados foram devidamente aplicados em fundo de aplicação financeira de curto prazo ou operação de mercado aberto, lastreados em títulos da dívida pública federal, conforme o art. 87 do Decreto nº 1.309/2012.</w:t>
            </w:r>
          </w:p>
          <w:p w14:paraId="1DECA11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19ED12A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recursos enquanto não utilizados não foram aplicados em fundo de aplicação financeira de curto prazo ou operação de mercado aberto lastreados em títulos da dívida pública federal, contrariando o disposto no art. 87 do Decreto nº 1.309/2012.</w:t>
            </w:r>
          </w:p>
        </w:tc>
      </w:tr>
    </w:tbl>
    <w:p w14:paraId="3D23CBF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2155404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6: Vedações [art. 61 a 65]</w:t>
      </w:r>
    </w:p>
    <w:p w14:paraId="5E90242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objetivo deste item é verificar se o contratado observou as vedações previstas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61 a 65 do Decreto nº 1.309/2012, que estabelecem limitações quanto à execução de despesas, aquisição de bens, transferências de recursos e demais atos vedados pelo normativo.</w:t>
      </w:r>
    </w:p>
    <w:p w14:paraId="5AC7109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em que não foram identificadas vedações infringidas, o analista deve consignar expressamente que o contratado atuou em conformidade com a norma.</w:t>
      </w:r>
    </w:p>
    <w:p w14:paraId="21D4E58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forem constatadas infrações às vedações, o analista deverá:</w:t>
      </w:r>
    </w:p>
    <w:p w14:paraId="7F751525" w14:textId="77777777" w:rsidR="006F262E" w:rsidRPr="006F262E" w:rsidRDefault="006F262E" w:rsidP="006F262E">
      <w:pPr>
        <w:numPr>
          <w:ilvl w:val="0"/>
          <w:numId w:val="6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descrever detalhadamente cada situação em que houve descumprimento;</w:t>
      </w:r>
    </w:p>
    <w:p w14:paraId="49B92EBE" w14:textId="77777777" w:rsidR="006F262E" w:rsidRPr="006F262E" w:rsidRDefault="006F262E" w:rsidP="006F262E">
      <w:pPr>
        <w:numPr>
          <w:ilvl w:val="0"/>
          <w:numId w:val="6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indicar o dispositivo legal específico infringido;</w:t>
      </w:r>
    </w:p>
    <w:p w14:paraId="60430411" w14:textId="77777777" w:rsidR="006F262E" w:rsidRPr="006F262E" w:rsidRDefault="006F262E" w:rsidP="006F262E">
      <w:pPr>
        <w:numPr>
          <w:ilvl w:val="0"/>
          <w:numId w:val="61"/>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lastRenderedPageBreak/>
        <w:t xml:space="preserve">registrar os valores envolvidos, quando aplicável; </w:t>
      </w:r>
    </w:p>
    <w:p w14:paraId="05FFE03D" w14:textId="77777777" w:rsidR="006F262E" w:rsidRPr="006F262E" w:rsidRDefault="006F262E" w:rsidP="006F262E">
      <w:pPr>
        <w:numPr>
          <w:ilvl w:val="0"/>
          <w:numId w:val="61"/>
        </w:numPr>
        <w:pBdr>
          <w:top w:val="nil"/>
          <w:left w:val="nil"/>
          <w:bottom w:val="nil"/>
          <w:right w:val="nil"/>
          <w:between w:val="nil"/>
        </w:pBdr>
        <w:rPr>
          <w:rFonts w:ascii="Arial" w:eastAsia="Arial" w:hAnsi="Arial" w:cs="Arial"/>
          <w:b/>
          <w:bCs/>
          <w:sz w:val="22"/>
          <w:szCs w:val="22"/>
        </w:rPr>
      </w:pPr>
      <w:r w:rsidRPr="006F262E">
        <w:rPr>
          <w:rFonts w:ascii="Arial" w:eastAsia="Arial" w:hAnsi="Arial" w:cs="Arial"/>
          <w:sz w:val="22"/>
          <w:szCs w:val="22"/>
        </w:rPr>
        <w:t>propor, quando cabível, as medidas corretivas ou administrativas, como devolução de valores ou glosa, observando os princípios do contraditório e ampla defesa.</w:t>
      </w:r>
    </w:p>
    <w:tbl>
      <w:tblPr>
        <w:tblStyle w:val="Tabelacomgrade"/>
        <w:tblW w:w="0" w:type="auto"/>
        <w:tblInd w:w="0" w:type="dxa"/>
        <w:tblLook w:val="04A0" w:firstRow="1" w:lastRow="0" w:firstColumn="1" w:lastColumn="0" w:noHBand="0" w:noVBand="1"/>
      </w:tblPr>
      <w:tblGrid>
        <w:gridCol w:w="8494"/>
      </w:tblGrid>
      <w:tr w:rsidR="006F262E" w:rsidRPr="006F262E" w14:paraId="6D074958" w14:textId="77777777">
        <w:tc>
          <w:tcPr>
            <w:tcW w:w="8494" w:type="dxa"/>
            <w:tcBorders>
              <w:top w:val="single" w:sz="4" w:space="0" w:color="auto"/>
              <w:left w:val="single" w:sz="4" w:space="0" w:color="auto"/>
              <w:bottom w:val="single" w:sz="4" w:space="0" w:color="auto"/>
              <w:right w:val="single" w:sz="4" w:space="0" w:color="auto"/>
            </w:tcBorders>
            <w:hideMark/>
          </w:tcPr>
          <w:p w14:paraId="444A326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6D7C02F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br w:type="page"/>
              <w:t>2.1.3 Vedações [art. 61 a 65]:</w:t>
            </w:r>
          </w:p>
          <w:p w14:paraId="49899E8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 que diz respeito às vedações previstas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61 a 65 do Decreto nº 1.309/2012, observou-se que o contratado não incorreu nas vedações.</w:t>
            </w:r>
          </w:p>
          <w:p w14:paraId="3F92BBA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7B364BC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 que diz respeito às vedações previstas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61 a 65 do Decreto nº 1.309/2012, observou-se que o contratado incorreu nas seguintes vedações: [descrever situações em que se verificou infração]</w:t>
            </w:r>
          </w:p>
        </w:tc>
      </w:tr>
    </w:tbl>
    <w:p w14:paraId="4B95ACA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480C797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7: Contratação com terceiros [art. 77 e 78]</w:t>
      </w:r>
    </w:p>
    <w:p w14:paraId="219D00C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Este item tem por finalidade avaliar a observância das normas relativas à contratação com terceiros, diferenciando a análise entre entes municipais e entidades contratados, conforme 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77 e 78 do Decreto nº 1.309/2012.</w:t>
      </w:r>
    </w:p>
    <w:p w14:paraId="1F32D83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Para municípios, devem ser avaliadas as exigências do art. 77, verificando se o ente cumpriu os procedimentos formais de contratação, como licitações, cotações, contratação direta ou formalização de contratos e aditivos.</w:t>
      </w:r>
    </w:p>
    <w:p w14:paraId="7C9E53C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Para entidades, a análise deve abranger o art. 78, que trata da contratação de terceiros, incluindo os princípios da impessoalidade, da moralidade e da economicidade.</w:t>
      </w:r>
    </w:p>
    <w:p w14:paraId="61000AC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de descumprimento, o analista deverá:</w:t>
      </w:r>
    </w:p>
    <w:p w14:paraId="59AA2AEA" w14:textId="77777777" w:rsidR="006F262E" w:rsidRPr="006F262E" w:rsidRDefault="006F262E" w:rsidP="006F262E">
      <w:pPr>
        <w:numPr>
          <w:ilvl w:val="0"/>
          <w:numId w:val="6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detalhar cada situação irregular, indicando o dispositivo infringido;</w:t>
      </w:r>
    </w:p>
    <w:p w14:paraId="703D3CCE" w14:textId="77777777" w:rsidR="006F262E" w:rsidRPr="006F262E" w:rsidRDefault="006F262E" w:rsidP="006F262E">
      <w:pPr>
        <w:numPr>
          <w:ilvl w:val="0"/>
          <w:numId w:val="6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registrar o valor envolvido, se aplicável;</w:t>
      </w:r>
    </w:p>
    <w:p w14:paraId="785296F4" w14:textId="77777777" w:rsidR="006F262E" w:rsidRPr="006F262E" w:rsidRDefault="006F262E" w:rsidP="006F262E">
      <w:pPr>
        <w:numPr>
          <w:ilvl w:val="0"/>
          <w:numId w:val="6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informar as providências adotadas pelo contratado para regularização;</w:t>
      </w:r>
    </w:p>
    <w:p w14:paraId="1376130B" w14:textId="77777777" w:rsidR="006F262E" w:rsidRPr="006F262E" w:rsidRDefault="006F262E" w:rsidP="006F262E">
      <w:pPr>
        <w:numPr>
          <w:ilvl w:val="0"/>
          <w:numId w:val="6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evidenciar que foram respeitados os direitos ao contraditório e à ampla defesa durante a análise.</w:t>
      </w:r>
    </w:p>
    <w:p w14:paraId="33C53EF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em que não foram identificadas irregularidades, o parecer deverá consignar expressamente que o contratado cumpriu as normas legais aplicáveis à contratação com terceiros, diferenciando a análise entre municípios e entidades, conforme o tipo de beneficiário.</w:t>
      </w:r>
    </w:p>
    <w:tbl>
      <w:tblPr>
        <w:tblStyle w:val="Tabelacomgrade"/>
        <w:tblW w:w="0" w:type="auto"/>
        <w:tblInd w:w="0" w:type="dxa"/>
        <w:tblLook w:val="04A0" w:firstRow="1" w:lastRow="0" w:firstColumn="1" w:lastColumn="0" w:noHBand="0" w:noVBand="1"/>
      </w:tblPr>
      <w:tblGrid>
        <w:gridCol w:w="8494"/>
      </w:tblGrid>
      <w:tr w:rsidR="006F262E" w:rsidRPr="006F262E" w14:paraId="58B2120C" w14:textId="77777777">
        <w:tc>
          <w:tcPr>
            <w:tcW w:w="8494" w:type="dxa"/>
            <w:tcBorders>
              <w:top w:val="single" w:sz="4" w:space="0" w:color="auto"/>
              <w:left w:val="single" w:sz="4" w:space="0" w:color="auto"/>
              <w:bottom w:val="single" w:sz="4" w:space="0" w:color="auto"/>
              <w:right w:val="single" w:sz="4" w:space="0" w:color="auto"/>
            </w:tcBorders>
            <w:hideMark/>
          </w:tcPr>
          <w:p w14:paraId="310DB63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76143B1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2.1.4 Contratação com terceiros [art. 77 e 78]:</w:t>
            </w:r>
          </w:p>
          <w:p w14:paraId="012AC1E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Município</w:t>
            </w:r>
          </w:p>
          <w:p w14:paraId="605DCD1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que diz respeito ao cumprimento das normas relativas à contratação com terceiros, o município cumpriu as exigências previstas no art. 77 do Decreto nº 1.309/2012.</w:t>
            </w:r>
          </w:p>
          <w:p w14:paraId="099246E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4BB6AC7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que diz respeito ao cumprimento das normas relativas à contratação com terceiros, o município desrespeitou as exigências previstas no art. 77 do Decreto nº 1.309/2012, em razão de [descrever a situação verificada]</w:t>
            </w:r>
          </w:p>
          <w:p w14:paraId="3A02181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Entidade</w:t>
            </w:r>
          </w:p>
          <w:p w14:paraId="7D62BDD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que diz respeito ao cumprimento das normas relativas à contratação com terceiros, a entidade cumpriu as exigências previstas no art. 78 do Decreto nº 1.309/2012.</w:t>
            </w:r>
          </w:p>
          <w:p w14:paraId="50199D4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01B35AE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que diz respeito ao cumprimento das normas relativas à contratação com terceiros, a entidade desrespeitou as exigências previstas no art. 78 do Decreto nº 1.309/2012, em razão de [descrever a situação verificada]</w:t>
            </w:r>
          </w:p>
        </w:tc>
      </w:tr>
    </w:tbl>
    <w:p w14:paraId="426B4BE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294C8D5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8: Observância aos princípios legais [art. 101, II]</w:t>
      </w:r>
    </w:p>
    <w:p w14:paraId="78D78FC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 avaliar se a execução financeira e física do objeto ocorreu em conformidade com os princípios que regem a gestão de recursos públicos, especialmente os </w:t>
      </w:r>
      <w:r w:rsidRPr="006F262E">
        <w:rPr>
          <w:rFonts w:ascii="Arial" w:eastAsia="Arial" w:hAnsi="Arial" w:cs="Arial"/>
          <w:sz w:val="22"/>
          <w:szCs w:val="22"/>
        </w:rPr>
        <w:lastRenderedPageBreak/>
        <w:t>princípios da legalidade, legitimidade, economicidade e impessoalidade</w:t>
      </w:r>
      <w:r w:rsidRPr="006F262E">
        <w:rPr>
          <w:rFonts w:ascii="Arial" w:eastAsia="Arial" w:hAnsi="Arial" w:cs="Arial"/>
          <w:b/>
          <w:bCs/>
          <w:sz w:val="22"/>
          <w:szCs w:val="22"/>
        </w:rPr>
        <w:t xml:space="preserve">, </w:t>
      </w:r>
      <w:r w:rsidRPr="006F262E">
        <w:rPr>
          <w:rFonts w:ascii="Arial" w:eastAsia="Arial" w:hAnsi="Arial" w:cs="Arial"/>
          <w:sz w:val="22"/>
          <w:szCs w:val="22"/>
        </w:rPr>
        <w:t xml:space="preserve">bem como a observância das normas regulamentares emitidas </w:t>
      </w:r>
      <w:proofErr w:type="gramStart"/>
      <w:r w:rsidRPr="006F262E">
        <w:rPr>
          <w:rFonts w:ascii="Arial" w:eastAsia="Arial" w:hAnsi="Arial" w:cs="Arial"/>
          <w:sz w:val="22"/>
          <w:szCs w:val="22"/>
        </w:rPr>
        <w:t>pelo concedente</w:t>
      </w:r>
      <w:proofErr w:type="gramEnd"/>
      <w:r w:rsidRPr="006F262E">
        <w:rPr>
          <w:rFonts w:ascii="Arial" w:eastAsia="Arial" w:hAnsi="Arial" w:cs="Arial"/>
          <w:sz w:val="22"/>
          <w:szCs w:val="22"/>
        </w:rPr>
        <w:t>.</w:t>
      </w:r>
    </w:p>
    <w:p w14:paraId="00B2EC0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Nos casos em que </w:t>
      </w:r>
      <w:r w:rsidRPr="006F262E">
        <w:rPr>
          <w:rFonts w:ascii="Arial" w:eastAsia="Arial" w:hAnsi="Arial" w:cs="Arial"/>
          <w:b/>
          <w:bCs/>
          <w:sz w:val="22"/>
          <w:szCs w:val="22"/>
        </w:rPr>
        <w:t>não foram identificadas violações</w:t>
      </w:r>
      <w:r w:rsidRPr="006F262E">
        <w:rPr>
          <w:rFonts w:ascii="Arial" w:eastAsia="Arial" w:hAnsi="Arial" w:cs="Arial"/>
          <w:sz w:val="22"/>
          <w:szCs w:val="22"/>
        </w:rPr>
        <w:t>, o analista deverá consignar expressamente que a aplicação dos recursos ocorreu em conformidade com os princípios legais e normativos aplicáveis.</w:t>
      </w:r>
    </w:p>
    <w:p w14:paraId="6B16A22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Quando for(em) constatada(s) </w:t>
      </w:r>
      <w:r w:rsidRPr="006F262E">
        <w:rPr>
          <w:rFonts w:ascii="Arial" w:eastAsia="Arial" w:hAnsi="Arial" w:cs="Arial"/>
          <w:b/>
          <w:bCs/>
          <w:sz w:val="22"/>
          <w:szCs w:val="22"/>
        </w:rPr>
        <w:t>violação(</w:t>
      </w:r>
      <w:proofErr w:type="spellStart"/>
      <w:r w:rsidRPr="006F262E">
        <w:rPr>
          <w:rFonts w:ascii="Arial" w:eastAsia="Arial" w:hAnsi="Arial" w:cs="Arial"/>
          <w:b/>
          <w:bCs/>
          <w:sz w:val="22"/>
          <w:szCs w:val="22"/>
        </w:rPr>
        <w:t>ões</w:t>
      </w:r>
      <w:proofErr w:type="spellEnd"/>
      <w:r w:rsidRPr="006F262E">
        <w:rPr>
          <w:rFonts w:ascii="Arial" w:eastAsia="Arial" w:hAnsi="Arial" w:cs="Arial"/>
          <w:b/>
          <w:bCs/>
          <w:sz w:val="22"/>
          <w:szCs w:val="22"/>
        </w:rPr>
        <w:t>) a um ou mais princípios</w:t>
      </w:r>
      <w:r w:rsidRPr="006F262E">
        <w:rPr>
          <w:rFonts w:ascii="Arial" w:eastAsia="Arial" w:hAnsi="Arial" w:cs="Arial"/>
          <w:sz w:val="22"/>
          <w:szCs w:val="22"/>
        </w:rPr>
        <w:t>, o analista deverá:</w:t>
      </w:r>
    </w:p>
    <w:p w14:paraId="5E58E1C1" w14:textId="77777777" w:rsidR="006F262E" w:rsidRPr="006F262E" w:rsidRDefault="006F262E" w:rsidP="006F262E">
      <w:pPr>
        <w:numPr>
          <w:ilvl w:val="0"/>
          <w:numId w:val="6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relatar de forma técnica e objetiva a situação observada;</w:t>
      </w:r>
    </w:p>
    <w:p w14:paraId="12D99816" w14:textId="77777777" w:rsidR="006F262E" w:rsidRPr="006F262E" w:rsidRDefault="006F262E" w:rsidP="006F262E">
      <w:pPr>
        <w:numPr>
          <w:ilvl w:val="0"/>
          <w:numId w:val="6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descrever os fatos e evidências constantes dos autos que fundamentam a identificação da violação;</w:t>
      </w:r>
    </w:p>
    <w:p w14:paraId="40AC37D8" w14:textId="77777777" w:rsidR="006F262E" w:rsidRPr="006F262E" w:rsidRDefault="006F262E" w:rsidP="006F262E">
      <w:pPr>
        <w:numPr>
          <w:ilvl w:val="0"/>
          <w:numId w:val="6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demonstrar o nexo entre a conduta do contratado e o(s) princípio(s) violado(s);</w:t>
      </w:r>
    </w:p>
    <w:p w14:paraId="29E7279F" w14:textId="77777777" w:rsidR="006F262E" w:rsidRPr="006F262E" w:rsidRDefault="006F262E" w:rsidP="006F262E">
      <w:pPr>
        <w:numPr>
          <w:ilvl w:val="0"/>
          <w:numId w:val="6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indicar, quando cabível, as medidas corretivas adotadas ou recomendadas, bem como eventuais implicações administrativas ou financeiras, incluindo glosa de valores ou restituição de recursos;</w:t>
      </w:r>
    </w:p>
    <w:p w14:paraId="23E7C38C" w14:textId="77777777" w:rsidR="006F262E" w:rsidRPr="006F262E" w:rsidRDefault="006F262E" w:rsidP="006F262E">
      <w:pPr>
        <w:numPr>
          <w:ilvl w:val="0"/>
          <w:numId w:val="6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garantir registro do direito ao contraditório e à ampla defesa do contratado durante a análise, assegurando a observância dos princípios de legalidade e do devido processo legal.</w:t>
      </w:r>
    </w:p>
    <w:p w14:paraId="0D45A1F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Esta abordagem permite que a análise seja </w:t>
      </w:r>
      <w:r w:rsidRPr="006F262E">
        <w:rPr>
          <w:rFonts w:ascii="Arial" w:eastAsia="Arial" w:hAnsi="Arial" w:cs="Arial"/>
          <w:b/>
          <w:bCs/>
          <w:sz w:val="22"/>
          <w:szCs w:val="22"/>
        </w:rPr>
        <w:t>clara, fundamentada e juridicamente segura</w:t>
      </w:r>
      <w:r w:rsidRPr="006F262E">
        <w:rPr>
          <w:rFonts w:ascii="Arial" w:eastAsia="Arial" w:hAnsi="Arial" w:cs="Arial"/>
          <w:sz w:val="22"/>
          <w:szCs w:val="22"/>
        </w:rPr>
        <w:t>, fornecendo subsídios técnicos e administrativos para a decisão da autoridade competente sobre a regularidade ou irregularidade da prestação de contas.</w:t>
      </w:r>
    </w:p>
    <w:p w14:paraId="4363148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tbl>
      <w:tblPr>
        <w:tblStyle w:val="Tabelacomgrade"/>
        <w:tblW w:w="0" w:type="auto"/>
        <w:tblInd w:w="0" w:type="dxa"/>
        <w:tblLook w:val="04A0" w:firstRow="1" w:lastRow="0" w:firstColumn="1" w:lastColumn="0" w:noHBand="0" w:noVBand="1"/>
      </w:tblPr>
      <w:tblGrid>
        <w:gridCol w:w="8494"/>
      </w:tblGrid>
      <w:tr w:rsidR="006F262E" w:rsidRPr="006F262E" w14:paraId="572DB016" w14:textId="77777777">
        <w:tc>
          <w:tcPr>
            <w:tcW w:w="8494" w:type="dxa"/>
            <w:tcBorders>
              <w:top w:val="single" w:sz="4" w:space="0" w:color="auto"/>
              <w:left w:val="single" w:sz="4" w:space="0" w:color="auto"/>
              <w:bottom w:val="single" w:sz="4" w:space="0" w:color="auto"/>
              <w:right w:val="single" w:sz="4" w:space="0" w:color="auto"/>
            </w:tcBorders>
            <w:hideMark/>
          </w:tcPr>
          <w:p w14:paraId="4B16BDA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4275B3B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2.2 Observância aos princípios legais [art. 101, II]:</w:t>
            </w:r>
          </w:p>
          <w:p w14:paraId="387D22D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Os recursos públicos foram aplicados com </w:t>
            </w:r>
            <w:r w:rsidRPr="006F262E">
              <w:rPr>
                <w:rFonts w:ascii="Arial" w:eastAsia="Arial" w:hAnsi="Arial" w:cs="Arial"/>
                <w:b/>
                <w:bCs/>
                <w:sz w:val="22"/>
                <w:szCs w:val="22"/>
              </w:rPr>
              <w:t>observância aos princípios da legalidade, legitimidade, economicidade e impessoalidade</w:t>
            </w:r>
            <w:r w:rsidRPr="006F262E">
              <w:rPr>
                <w:rFonts w:ascii="Arial" w:eastAsia="Arial" w:hAnsi="Arial" w:cs="Arial"/>
                <w:sz w:val="22"/>
                <w:szCs w:val="22"/>
              </w:rPr>
              <w:t xml:space="preserve">, bem como às normas regulamentares editadas </w:t>
            </w:r>
            <w:proofErr w:type="gramStart"/>
            <w:r w:rsidRPr="006F262E">
              <w:rPr>
                <w:rFonts w:ascii="Arial" w:eastAsia="Arial" w:hAnsi="Arial" w:cs="Arial"/>
                <w:sz w:val="22"/>
                <w:szCs w:val="22"/>
              </w:rPr>
              <w:t>pelo concedente</w:t>
            </w:r>
            <w:proofErr w:type="gramEnd"/>
            <w:r w:rsidRPr="006F262E">
              <w:rPr>
                <w:rFonts w:ascii="Arial" w:eastAsia="Arial" w:hAnsi="Arial" w:cs="Arial"/>
                <w:sz w:val="22"/>
                <w:szCs w:val="22"/>
              </w:rPr>
              <w:t>.</w:t>
            </w:r>
          </w:p>
          <w:p w14:paraId="33AF63E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6A97A8A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o[s] princípio[s] da </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em razão de [relatar a situação em que se observou violação de princípios, caracterizando descumprimento aos preceitos que regem a gestão de recursos públicos].</w:t>
            </w:r>
          </w:p>
        </w:tc>
      </w:tr>
    </w:tbl>
    <w:p w14:paraId="0EC9164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 </w:t>
      </w:r>
    </w:p>
    <w:p w14:paraId="53689D4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tbl>
      <w:tblPr>
        <w:tblStyle w:val="Tabelacomgrade"/>
        <w:tblW w:w="0" w:type="auto"/>
        <w:tblInd w:w="0" w:type="dxa"/>
        <w:tblLook w:val="04A0" w:firstRow="1" w:lastRow="0" w:firstColumn="1" w:lastColumn="0" w:noHBand="0" w:noVBand="1"/>
      </w:tblPr>
      <w:tblGrid>
        <w:gridCol w:w="2512"/>
        <w:gridCol w:w="6372"/>
      </w:tblGrid>
      <w:tr w:rsidR="006F262E" w:rsidRPr="006F262E" w14:paraId="4781F1FA" w14:textId="77777777">
        <w:tc>
          <w:tcPr>
            <w:tcW w:w="8494" w:type="dxa"/>
            <w:gridSpan w:val="2"/>
            <w:tcBorders>
              <w:top w:val="single" w:sz="4" w:space="0" w:color="auto"/>
              <w:left w:val="single" w:sz="4" w:space="0" w:color="auto"/>
              <w:bottom w:val="single" w:sz="4" w:space="0" w:color="auto"/>
              <w:right w:val="single" w:sz="4" w:space="0" w:color="auto"/>
            </w:tcBorders>
            <w:hideMark/>
          </w:tcPr>
          <w:p w14:paraId="6F666D7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Quadro exemplificativo de redação para o item Observância aos princípios legais</w:t>
            </w:r>
          </w:p>
        </w:tc>
      </w:tr>
      <w:tr w:rsidR="006F262E" w:rsidRPr="006F262E" w14:paraId="51E58EC1" w14:textId="77777777">
        <w:tc>
          <w:tcPr>
            <w:tcW w:w="2122" w:type="dxa"/>
            <w:tcBorders>
              <w:top w:val="single" w:sz="4" w:space="0" w:color="auto"/>
              <w:left w:val="single" w:sz="4" w:space="0" w:color="auto"/>
              <w:bottom w:val="single" w:sz="4" w:space="0" w:color="auto"/>
              <w:right w:val="single" w:sz="4" w:space="0" w:color="auto"/>
            </w:tcBorders>
            <w:hideMark/>
          </w:tcPr>
          <w:p w14:paraId="5F2CE0F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Princípio</w:t>
            </w:r>
          </w:p>
        </w:tc>
        <w:tc>
          <w:tcPr>
            <w:tcW w:w="6372" w:type="dxa"/>
            <w:tcBorders>
              <w:top w:val="single" w:sz="4" w:space="0" w:color="auto"/>
              <w:left w:val="single" w:sz="4" w:space="0" w:color="auto"/>
              <w:bottom w:val="single" w:sz="4" w:space="0" w:color="auto"/>
              <w:right w:val="single" w:sz="4" w:space="0" w:color="auto"/>
            </w:tcBorders>
            <w:hideMark/>
          </w:tcPr>
          <w:p w14:paraId="57BEE86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Redação técnica exemplificativa para o relatório/parecer</w:t>
            </w:r>
          </w:p>
        </w:tc>
      </w:tr>
      <w:tr w:rsidR="006F262E" w:rsidRPr="006F262E" w14:paraId="701EC66B" w14:textId="77777777">
        <w:tc>
          <w:tcPr>
            <w:tcW w:w="2122" w:type="dxa"/>
            <w:tcBorders>
              <w:top w:val="single" w:sz="4" w:space="0" w:color="auto"/>
              <w:left w:val="single" w:sz="4" w:space="0" w:color="auto"/>
              <w:bottom w:val="single" w:sz="4" w:space="0" w:color="auto"/>
              <w:right w:val="single" w:sz="4" w:space="0" w:color="auto"/>
            </w:tcBorders>
            <w:hideMark/>
          </w:tcPr>
          <w:p w14:paraId="6EA260D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Legalidade</w:t>
            </w:r>
          </w:p>
        </w:tc>
        <w:tc>
          <w:tcPr>
            <w:tcW w:w="6372" w:type="dxa"/>
            <w:tcBorders>
              <w:top w:val="single" w:sz="4" w:space="0" w:color="auto"/>
              <w:left w:val="single" w:sz="4" w:space="0" w:color="auto"/>
              <w:bottom w:val="single" w:sz="4" w:space="0" w:color="auto"/>
              <w:right w:val="single" w:sz="4" w:space="0" w:color="auto"/>
            </w:tcBorders>
            <w:hideMark/>
          </w:tcPr>
          <w:p w14:paraId="666948E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aplicação dos recursos violou o princípio da legalidade, uma vez que foram realizados pagamentos sem a devida cobertura contratual, em desacordo com o instrumento firmado e com as normas que disciplinam a execução da parceria.</w:t>
            </w:r>
          </w:p>
        </w:tc>
      </w:tr>
      <w:tr w:rsidR="006F262E" w:rsidRPr="006F262E" w14:paraId="5E5352C2" w14:textId="77777777">
        <w:tc>
          <w:tcPr>
            <w:tcW w:w="2122" w:type="dxa"/>
            <w:tcBorders>
              <w:top w:val="single" w:sz="4" w:space="0" w:color="auto"/>
              <w:left w:val="single" w:sz="4" w:space="0" w:color="auto"/>
              <w:bottom w:val="single" w:sz="4" w:space="0" w:color="auto"/>
              <w:right w:val="single" w:sz="4" w:space="0" w:color="auto"/>
            </w:tcBorders>
            <w:hideMark/>
          </w:tcPr>
          <w:p w14:paraId="67AEE46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Legitimidade</w:t>
            </w:r>
          </w:p>
        </w:tc>
        <w:tc>
          <w:tcPr>
            <w:tcW w:w="6372" w:type="dxa"/>
            <w:tcBorders>
              <w:top w:val="single" w:sz="4" w:space="0" w:color="auto"/>
              <w:left w:val="single" w:sz="4" w:space="0" w:color="auto"/>
              <w:bottom w:val="single" w:sz="4" w:space="0" w:color="auto"/>
              <w:right w:val="single" w:sz="4" w:space="0" w:color="auto"/>
            </w:tcBorders>
            <w:hideMark/>
          </w:tcPr>
          <w:p w14:paraId="3B7DA5E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aplicação dos recursos violou o princípio da legitimidade, pois foram executadas despesas sem relação direta com o objeto pactuado, configurando desvio de finalidade na utilização dos recursos públicos. A execução parcial ou inadequada das metas comprometeu a consecução do interesse público originalmente previsto no contrato de apoio financeiro.</w:t>
            </w:r>
          </w:p>
        </w:tc>
      </w:tr>
      <w:tr w:rsidR="006F262E" w:rsidRPr="006F262E" w14:paraId="3B7D40A1" w14:textId="77777777">
        <w:tc>
          <w:tcPr>
            <w:tcW w:w="2122" w:type="dxa"/>
            <w:tcBorders>
              <w:top w:val="single" w:sz="4" w:space="0" w:color="auto"/>
              <w:left w:val="single" w:sz="4" w:space="0" w:color="auto"/>
              <w:bottom w:val="single" w:sz="4" w:space="0" w:color="auto"/>
              <w:right w:val="single" w:sz="4" w:space="0" w:color="auto"/>
            </w:tcBorders>
            <w:hideMark/>
          </w:tcPr>
          <w:p w14:paraId="3D9AB84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Economicidade</w:t>
            </w:r>
          </w:p>
        </w:tc>
        <w:tc>
          <w:tcPr>
            <w:tcW w:w="6372" w:type="dxa"/>
            <w:tcBorders>
              <w:top w:val="single" w:sz="4" w:space="0" w:color="auto"/>
              <w:left w:val="single" w:sz="4" w:space="0" w:color="auto"/>
              <w:bottom w:val="single" w:sz="4" w:space="0" w:color="auto"/>
              <w:right w:val="single" w:sz="4" w:space="0" w:color="auto"/>
            </w:tcBorders>
            <w:hideMark/>
          </w:tcPr>
          <w:p w14:paraId="739BCFB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princípio da economicidade, uma vez que se verificou sobrepreço na aquisição de bens/serviços quando comparados aos valores de mercado, o que representa ineficiência na utilização dos recursos públicos e afronta aos critérios de razoabilidade e </w:t>
            </w:r>
            <w:r w:rsidRPr="006F262E">
              <w:rPr>
                <w:rFonts w:ascii="Arial" w:eastAsia="Arial" w:hAnsi="Arial" w:cs="Arial"/>
                <w:sz w:val="22"/>
                <w:szCs w:val="22"/>
              </w:rPr>
              <w:lastRenderedPageBreak/>
              <w:t>vantajosidade que devem nortear a execução financeira das parcerias.</w:t>
            </w:r>
          </w:p>
        </w:tc>
      </w:tr>
      <w:tr w:rsidR="006F262E" w:rsidRPr="006F262E" w14:paraId="48316F73"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4F25388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lastRenderedPageBreak/>
              <w:t>Impessoalidade</w:t>
            </w:r>
          </w:p>
        </w:tc>
        <w:tc>
          <w:tcPr>
            <w:tcW w:w="6372" w:type="dxa"/>
            <w:tcBorders>
              <w:top w:val="single" w:sz="4" w:space="0" w:color="auto"/>
              <w:left w:val="single" w:sz="4" w:space="0" w:color="auto"/>
              <w:bottom w:val="single" w:sz="4" w:space="0" w:color="auto"/>
              <w:right w:val="single" w:sz="4" w:space="0" w:color="auto"/>
            </w:tcBorders>
            <w:vAlign w:val="center"/>
            <w:hideMark/>
          </w:tcPr>
          <w:p w14:paraId="61F67D4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aplicação dos recursos violou o princípio da impessoalidade, em razão da seleção direcionada de fornecedores/beneficiários, sem critérios objetivos ou procedimento isonômico, o que indica favorecimento indevido e fere o dever de neutralidade na gestão pública.</w:t>
            </w:r>
          </w:p>
        </w:tc>
      </w:tr>
    </w:tbl>
    <w:p w14:paraId="2B8D7A6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6D9C886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9: Plano de trabalho [art. 101, III]</w:t>
      </w:r>
    </w:p>
    <w:p w14:paraId="292A5F0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verificar se as despesas realizadas pelo contratado estão em conformidade com o Plano de Trabalho aprovado e com as cláusulas pactuadas no instrumento, garantindo a correta aplicação dos recursos na execução do objeto.</w:t>
      </w:r>
    </w:p>
    <w:p w14:paraId="598BF6E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em que não foram identificadas inconformidades, o analista deverá consignar expressamente que as despesas foram executadas em estrita observância ao Plano de Trabalho e às disposições contratuais.</w:t>
      </w:r>
    </w:p>
    <w:p w14:paraId="698B6BE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forem constatadas despesas em desacordo com o Plano de Trabalho, o analista deverá:</w:t>
      </w:r>
    </w:p>
    <w:p w14:paraId="24B69BE3" w14:textId="77777777" w:rsidR="006F262E" w:rsidRPr="006F262E" w:rsidRDefault="006F262E" w:rsidP="006F262E">
      <w:pPr>
        <w:numPr>
          <w:ilvl w:val="0"/>
          <w:numId w:val="6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relatar de forma detalhada e objetiva cada situação de descumprimento, especificando o item, a natureza da despesa e os valores envolvidos;</w:t>
      </w:r>
    </w:p>
    <w:p w14:paraId="0C8724B1" w14:textId="77777777" w:rsidR="006F262E" w:rsidRPr="006F262E" w:rsidRDefault="006F262E" w:rsidP="006F262E">
      <w:pPr>
        <w:numPr>
          <w:ilvl w:val="0"/>
          <w:numId w:val="6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indicar se, em diligência, houve a devolução dos valores indevidamente pagos ou a glosa correspondente;</w:t>
      </w:r>
    </w:p>
    <w:p w14:paraId="379749E2" w14:textId="77777777" w:rsidR="006F262E" w:rsidRPr="006F262E" w:rsidRDefault="006F262E" w:rsidP="006F262E">
      <w:pPr>
        <w:numPr>
          <w:ilvl w:val="0"/>
          <w:numId w:val="6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fundamentar a análise com documentos constantes dos autos, como notas fiscais, recibos, contratos e relatórios de execução;</w:t>
      </w:r>
    </w:p>
    <w:p w14:paraId="41FA23B1" w14:textId="77777777" w:rsidR="006F262E" w:rsidRPr="006F262E" w:rsidRDefault="006F262E" w:rsidP="006F262E">
      <w:pPr>
        <w:numPr>
          <w:ilvl w:val="0"/>
          <w:numId w:val="6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propor, quando cabível, as medidas corretivas e administrativas necessárias, observando os direitos ao contraditório e à ampla defesa do contratado;</w:t>
      </w:r>
    </w:p>
    <w:p w14:paraId="343806CE" w14:textId="77777777" w:rsidR="006F262E" w:rsidRPr="006F262E" w:rsidRDefault="006F262E" w:rsidP="006F262E">
      <w:pPr>
        <w:numPr>
          <w:ilvl w:val="0"/>
          <w:numId w:val="6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registrar eventual impacto financeiro decorrente do descumprimento, assegurando quantificação do dano ao erário, quando aplicável, atualizado e acrescido de juros.</w:t>
      </w:r>
    </w:p>
    <w:tbl>
      <w:tblPr>
        <w:tblStyle w:val="Tabelacomgrade"/>
        <w:tblW w:w="0" w:type="auto"/>
        <w:tblInd w:w="30" w:type="dxa"/>
        <w:tblLook w:val="04A0" w:firstRow="1" w:lastRow="0" w:firstColumn="1" w:lastColumn="0" w:noHBand="0" w:noVBand="1"/>
      </w:tblPr>
      <w:tblGrid>
        <w:gridCol w:w="8464"/>
      </w:tblGrid>
      <w:tr w:rsidR="006F262E" w:rsidRPr="006F262E" w14:paraId="3E22E917" w14:textId="77777777">
        <w:tc>
          <w:tcPr>
            <w:tcW w:w="8464" w:type="dxa"/>
            <w:tcBorders>
              <w:top w:val="single" w:sz="4" w:space="0" w:color="auto"/>
              <w:left w:val="single" w:sz="4" w:space="0" w:color="auto"/>
              <w:bottom w:val="single" w:sz="4" w:space="0" w:color="auto"/>
              <w:right w:val="single" w:sz="4" w:space="0" w:color="auto"/>
            </w:tcBorders>
            <w:hideMark/>
          </w:tcPr>
          <w:p w14:paraId="6469EDF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4EDA1FF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2.3 Plano de trabalho [art. 101, III]:</w:t>
            </w:r>
          </w:p>
          <w:p w14:paraId="2109831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As despesas foram executadas em conformidade com o Plano de Trabalho aprovado e com as cláusulas pactuadas no instrumento. </w:t>
            </w:r>
          </w:p>
          <w:p w14:paraId="04F748A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1DAAD7B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despesas foram executadas em desacordo com o plano de trabalho no que diz respeito à [relatar as situações em que houve descumprimento do plano de trabalho, e, em caso de glosa, em diligência, se os valores foram devolvidos].</w:t>
            </w:r>
          </w:p>
        </w:tc>
      </w:tr>
    </w:tbl>
    <w:p w14:paraId="5C54EE1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4140022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10: Documentação apresentada [art. 101, IV]</w:t>
      </w:r>
    </w:p>
    <w:p w14:paraId="4F9EE19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deverá avaliar a suficiência e a regularidade da documentação apresentada, de modo a comprovar o nexo de causalidade entre os recursos repassados e as despesas realizadas para a execução do objeto pactuado. </w:t>
      </w:r>
    </w:p>
    <w:p w14:paraId="1D42294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Deverá ser verificada a consistência dos comprovantes fiscais, recibos, extratos bancários e demais documentos comprobatórios, observando-se especialmente:</w:t>
      </w:r>
    </w:p>
    <w:p w14:paraId="0E35D865" w14:textId="77777777" w:rsidR="006F262E" w:rsidRPr="006F262E" w:rsidRDefault="006F262E" w:rsidP="006F262E">
      <w:pPr>
        <w:numPr>
          <w:ilvl w:val="0"/>
          <w:numId w:val="6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compatibilidade entre o objeto executado e as despesas realizadas;</w:t>
      </w:r>
    </w:p>
    <w:p w14:paraId="42BB4121" w14:textId="77777777" w:rsidR="006F262E" w:rsidRPr="006F262E" w:rsidRDefault="006F262E" w:rsidP="006F262E">
      <w:pPr>
        <w:numPr>
          <w:ilvl w:val="0"/>
          <w:numId w:val="6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realização das despesas dentro da vigência do instrumento;</w:t>
      </w:r>
    </w:p>
    <w:p w14:paraId="24BE6FCC" w14:textId="77777777" w:rsidR="006F262E" w:rsidRPr="006F262E" w:rsidRDefault="006F262E" w:rsidP="006F262E">
      <w:pPr>
        <w:numPr>
          <w:ilvl w:val="0"/>
          <w:numId w:val="6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apresentação dos documentos exigidos conforme a natureza de cada despesa; e</w:t>
      </w:r>
    </w:p>
    <w:p w14:paraId="38D3B2A9" w14:textId="77777777" w:rsidR="006F262E" w:rsidRPr="006F262E" w:rsidRDefault="006F262E" w:rsidP="006F262E">
      <w:pPr>
        <w:numPr>
          <w:ilvl w:val="0"/>
          <w:numId w:val="6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cumprimento dos requisitos formais e materiais previstos no art. 97 do Decreto nº 1.309/2012.</w:t>
      </w:r>
    </w:p>
    <w:p w14:paraId="2C79D72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constatadas irregularidades, ausências ou impropriedades documentais, o analista deverá discriminar, de forma detalhada, cada item afetado, indicando expressamente o dispositivo legal infringido.</w:t>
      </w:r>
    </w:p>
    <w:p w14:paraId="59400A9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constatações deverão subsidiar a adoção das medidas corretivas cabíveis, a emissão de diligências para regularização, a eventual glosa de valores e, quando aplicável, a responsabilização dos gestores ou beneficiários.</w:t>
      </w:r>
    </w:p>
    <w:tbl>
      <w:tblPr>
        <w:tblStyle w:val="Tabelacomgrade"/>
        <w:tblW w:w="0" w:type="auto"/>
        <w:tblInd w:w="-5" w:type="dxa"/>
        <w:tblLook w:val="04A0" w:firstRow="1" w:lastRow="0" w:firstColumn="1" w:lastColumn="0" w:noHBand="0" w:noVBand="1"/>
      </w:tblPr>
      <w:tblGrid>
        <w:gridCol w:w="8499"/>
      </w:tblGrid>
      <w:tr w:rsidR="006F262E" w:rsidRPr="006F262E" w14:paraId="5C63860A" w14:textId="77777777">
        <w:tc>
          <w:tcPr>
            <w:tcW w:w="8499" w:type="dxa"/>
            <w:tcBorders>
              <w:top w:val="single" w:sz="4" w:space="0" w:color="auto"/>
              <w:left w:val="single" w:sz="4" w:space="0" w:color="auto"/>
              <w:bottom w:val="single" w:sz="4" w:space="0" w:color="auto"/>
              <w:right w:val="single" w:sz="4" w:space="0" w:color="auto"/>
            </w:tcBorders>
            <w:hideMark/>
          </w:tcPr>
          <w:p w14:paraId="08E36D1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lastRenderedPageBreak/>
              <w:t>Textos exemplificativos das situações</w:t>
            </w:r>
          </w:p>
          <w:p w14:paraId="17DCFF9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2.4 Documentação apresentada [art. 101, IV]:</w:t>
            </w:r>
          </w:p>
          <w:p w14:paraId="1445535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documentação apresentada foi analisada quanto à sua suficiência para comprovar o nexo de causalidade entre os recursos repassados e as despesas realizadas para executar o objeto pactuado.</w:t>
            </w:r>
          </w:p>
          <w:p w14:paraId="429A04A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Foram examinadas a consistência dos comprovantes fiscais, recibos e extratos bancários, a realização das despesas dentro da vigência do instrumento e a apresentação dos documentos específicos para cada tipo de despesa. Da análise realizada concluiu-se que:</w:t>
            </w:r>
          </w:p>
          <w:p w14:paraId="29B10CF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documentos apresentados atendem aos requisitos estabelecidos no art. 97 do Decreto nº 1.309/2012, revelando-se suficiente e adequada à verificação da correta aplicação dos recursos.</w:t>
            </w:r>
          </w:p>
          <w:p w14:paraId="084AAC6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33C4DB5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Constatou-se ausência dos seguintes documentos obrigatórios: </w:t>
            </w:r>
            <w:proofErr w:type="gramStart"/>
            <w:r w:rsidRPr="006F262E">
              <w:rPr>
                <w:rFonts w:ascii="Arial" w:eastAsia="Arial" w:hAnsi="Arial" w:cs="Arial"/>
                <w:sz w:val="22"/>
                <w:szCs w:val="22"/>
              </w:rPr>
              <w:t>[Discriminar</w:t>
            </w:r>
            <w:proofErr w:type="gramEnd"/>
            <w:r w:rsidRPr="006F262E">
              <w:rPr>
                <w:rFonts w:ascii="Arial" w:eastAsia="Arial" w:hAnsi="Arial" w:cs="Arial"/>
                <w:sz w:val="22"/>
                <w:szCs w:val="22"/>
              </w:rPr>
              <w:t xml:space="preserve"> cada documento com o artigo infringido].</w:t>
            </w:r>
          </w:p>
          <w:p w14:paraId="2220408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Exemplos:</w:t>
            </w:r>
          </w:p>
          <w:p w14:paraId="4A572D7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Ausência de ART referente à execução de obra [art. 97, VI];</w:t>
            </w:r>
          </w:p>
          <w:p w14:paraId="0D7711B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Inexistência de demonstrativo das horas técnicas relativas ao contrato nº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[art. 97, V].</w:t>
            </w:r>
          </w:p>
          <w:p w14:paraId="2BEF157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0E16248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Os documentos apresentados estão parcialmente em conformidade com as exigências legais, tendo sido constatadas as seguintes impropriedades, conforme dispositivos legais indicados: </w:t>
            </w:r>
            <w:proofErr w:type="gramStart"/>
            <w:r w:rsidRPr="006F262E">
              <w:rPr>
                <w:rFonts w:ascii="Arial" w:eastAsia="Arial" w:hAnsi="Arial" w:cs="Arial"/>
                <w:sz w:val="22"/>
                <w:szCs w:val="22"/>
              </w:rPr>
              <w:t>[Discriminar</w:t>
            </w:r>
            <w:proofErr w:type="gramEnd"/>
            <w:r w:rsidRPr="006F262E">
              <w:rPr>
                <w:rFonts w:ascii="Arial" w:eastAsia="Arial" w:hAnsi="Arial" w:cs="Arial"/>
                <w:sz w:val="22"/>
                <w:szCs w:val="22"/>
              </w:rPr>
              <w:t xml:space="preserve"> cada documento com o artigo infringido].</w:t>
            </w:r>
          </w:p>
          <w:p w14:paraId="0283594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Exemplos:</w:t>
            </w:r>
          </w:p>
          <w:p w14:paraId="0403FE2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Documento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emitido fora do período de vigência do instrumento [art. 97, §1º];</w:t>
            </w:r>
          </w:p>
          <w:p w14:paraId="2839514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Nota Fiscal nº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ausência de declaração de recebimento [art. 97, §3º];</w:t>
            </w:r>
          </w:p>
          <w:p w14:paraId="39F08D2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Nota Fiscal nº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emitida por empresa inativa à época da emissão [art. 97, §1º].</w:t>
            </w:r>
          </w:p>
        </w:tc>
      </w:tr>
    </w:tbl>
    <w:p w14:paraId="711A1BA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11A2BBD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11: Execução do Objeto [art. 101, V]</w:t>
      </w:r>
    </w:p>
    <w:p w14:paraId="2B0D048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deverá verificar a compatibilidade entre a execução física do objeto e a aplicação dos recursos financeiros, observando o disposto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92, 94 e 95 do Decreto nº 1.309/2012.</w:t>
      </w:r>
    </w:p>
    <w:p w14:paraId="2D740F6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Deverá ser registrado se houve realização de fiscalização </w:t>
      </w:r>
      <w:r w:rsidRPr="006F262E">
        <w:rPr>
          <w:rFonts w:ascii="Arial" w:eastAsia="Arial" w:hAnsi="Arial" w:cs="Arial"/>
          <w:i/>
          <w:iCs/>
          <w:sz w:val="22"/>
          <w:szCs w:val="22"/>
        </w:rPr>
        <w:t>in loco</w:t>
      </w:r>
      <w:r w:rsidRPr="006F262E">
        <w:rPr>
          <w:rFonts w:ascii="Arial" w:eastAsia="Arial" w:hAnsi="Arial" w:cs="Arial"/>
          <w:sz w:val="22"/>
          <w:szCs w:val="22"/>
        </w:rPr>
        <w:t xml:space="preserve"> </w:t>
      </w:r>
      <w:proofErr w:type="gramStart"/>
      <w:r w:rsidRPr="006F262E">
        <w:rPr>
          <w:rFonts w:ascii="Arial" w:eastAsia="Arial" w:hAnsi="Arial" w:cs="Arial"/>
          <w:sz w:val="22"/>
          <w:szCs w:val="22"/>
        </w:rPr>
        <w:t>pelo concedente</w:t>
      </w:r>
      <w:proofErr w:type="gramEnd"/>
      <w:r w:rsidRPr="006F262E">
        <w:rPr>
          <w:rFonts w:ascii="Arial" w:eastAsia="Arial" w:hAnsi="Arial" w:cs="Arial"/>
          <w:sz w:val="22"/>
          <w:szCs w:val="22"/>
        </w:rPr>
        <w:t>, bem como se os relatórios e demais documentos comprobatórios (tais como Laudo Técnico de Supervisão, Relatório de Visita Técnica, Relatório de Acompanhamento, registros fotográficos e atas de visita) foram devidamente inseridos no SIGEF e/ou juntados ao processo.</w:t>
      </w:r>
    </w:p>
    <w:p w14:paraId="587ECFA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Na hipótese de inexistência de fiscalização </w:t>
      </w:r>
      <w:r w:rsidRPr="006F262E">
        <w:rPr>
          <w:rFonts w:ascii="Arial" w:eastAsia="Arial" w:hAnsi="Arial" w:cs="Arial"/>
          <w:i/>
          <w:iCs/>
          <w:sz w:val="22"/>
          <w:szCs w:val="22"/>
        </w:rPr>
        <w:t>in loco</w:t>
      </w:r>
      <w:r w:rsidRPr="006F262E">
        <w:rPr>
          <w:rFonts w:ascii="Arial" w:eastAsia="Arial" w:hAnsi="Arial" w:cs="Arial"/>
          <w:sz w:val="22"/>
          <w:szCs w:val="22"/>
        </w:rPr>
        <w:t>, deve-se avaliar se a documentação constante dos autos é suficiente para atestar a execução do objeto. Caso sejam constatadas inconsistências entre a execução física e as despesas realizadas, o analista deverá descrever as irregularidades identificadas e informar se, após a diligência, houve a regularização das pendências ou a necessidade de glosa dos valores correspondentes.</w:t>
      </w:r>
    </w:p>
    <w:tbl>
      <w:tblPr>
        <w:tblStyle w:val="Tabelacomgrade"/>
        <w:tblW w:w="0" w:type="auto"/>
        <w:tblInd w:w="0" w:type="dxa"/>
        <w:tblLook w:val="04A0" w:firstRow="1" w:lastRow="0" w:firstColumn="1" w:lastColumn="0" w:noHBand="0" w:noVBand="1"/>
      </w:tblPr>
      <w:tblGrid>
        <w:gridCol w:w="8494"/>
      </w:tblGrid>
      <w:tr w:rsidR="006F262E" w:rsidRPr="006F262E" w14:paraId="2E37D1A6" w14:textId="77777777">
        <w:tc>
          <w:tcPr>
            <w:tcW w:w="8494" w:type="dxa"/>
            <w:tcBorders>
              <w:top w:val="single" w:sz="4" w:space="0" w:color="auto"/>
              <w:left w:val="single" w:sz="4" w:space="0" w:color="auto"/>
              <w:bottom w:val="single" w:sz="4" w:space="0" w:color="auto"/>
              <w:right w:val="single" w:sz="4" w:space="0" w:color="auto"/>
            </w:tcBorders>
          </w:tcPr>
          <w:p w14:paraId="13F05A1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 das situações</w:t>
            </w:r>
          </w:p>
          <w:p w14:paraId="06BBD3F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2.5</w:t>
            </w:r>
            <w:r w:rsidRPr="006F262E">
              <w:rPr>
                <w:rFonts w:ascii="Arial" w:eastAsia="Arial" w:hAnsi="Arial" w:cs="Arial"/>
                <w:sz w:val="22"/>
                <w:szCs w:val="22"/>
              </w:rPr>
              <w:t xml:space="preserve"> </w:t>
            </w:r>
            <w:r w:rsidRPr="006F262E">
              <w:rPr>
                <w:rFonts w:ascii="Arial" w:eastAsia="Arial" w:hAnsi="Arial" w:cs="Arial"/>
                <w:b/>
                <w:bCs/>
                <w:sz w:val="22"/>
                <w:szCs w:val="22"/>
              </w:rPr>
              <w:t>Execução do Objeto [art. 101, V]:</w:t>
            </w:r>
          </w:p>
          <w:p w14:paraId="6EC0188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roofErr w:type="gramStart"/>
            <w:r w:rsidRPr="006F262E">
              <w:rPr>
                <w:rFonts w:ascii="Arial" w:eastAsia="Arial" w:hAnsi="Arial" w:cs="Arial"/>
                <w:sz w:val="22"/>
                <w:szCs w:val="22"/>
              </w:rPr>
              <w:t>O concedente</w:t>
            </w:r>
            <w:proofErr w:type="gramEnd"/>
            <w:r w:rsidRPr="006F262E">
              <w:rPr>
                <w:rFonts w:ascii="Arial" w:eastAsia="Arial" w:hAnsi="Arial" w:cs="Arial"/>
                <w:sz w:val="22"/>
                <w:szCs w:val="22"/>
              </w:rPr>
              <w:t xml:space="preserve"> </w:t>
            </w:r>
            <w:r w:rsidRPr="006F262E">
              <w:rPr>
                <w:rFonts w:ascii="Arial" w:eastAsia="Arial" w:hAnsi="Arial" w:cs="Arial"/>
                <w:b/>
                <w:bCs/>
                <w:sz w:val="22"/>
                <w:szCs w:val="22"/>
              </w:rPr>
              <w:t xml:space="preserve">não realizou fiscalização </w:t>
            </w:r>
            <w:r w:rsidRPr="006F262E">
              <w:rPr>
                <w:rFonts w:ascii="Arial" w:eastAsia="Arial" w:hAnsi="Arial" w:cs="Arial"/>
                <w:b/>
                <w:bCs/>
                <w:i/>
                <w:iCs/>
                <w:sz w:val="22"/>
                <w:szCs w:val="22"/>
              </w:rPr>
              <w:t>in loco</w:t>
            </w:r>
            <w:r w:rsidRPr="006F262E">
              <w:rPr>
                <w:rFonts w:ascii="Arial" w:eastAsia="Arial" w:hAnsi="Arial" w:cs="Arial"/>
                <w:sz w:val="22"/>
                <w:szCs w:val="22"/>
              </w:rPr>
              <w:t>, conforme exigido no art. 92, § 1º, do Decreto, inviabilizando a análise quanto à efetiva execução do objeto.</w:t>
            </w:r>
          </w:p>
          <w:p w14:paraId="5A7AC74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333C5BA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roofErr w:type="gramStart"/>
            <w:r w:rsidRPr="006F262E">
              <w:rPr>
                <w:rFonts w:ascii="Arial" w:eastAsia="Arial" w:hAnsi="Arial" w:cs="Arial"/>
                <w:sz w:val="22"/>
                <w:szCs w:val="22"/>
              </w:rPr>
              <w:t>O concedente</w:t>
            </w:r>
            <w:proofErr w:type="gramEnd"/>
            <w:r w:rsidRPr="006F262E">
              <w:rPr>
                <w:rFonts w:ascii="Arial" w:eastAsia="Arial" w:hAnsi="Arial" w:cs="Arial"/>
                <w:sz w:val="22"/>
                <w:szCs w:val="22"/>
              </w:rPr>
              <w:t xml:space="preserve"> </w:t>
            </w:r>
            <w:r w:rsidRPr="006F262E">
              <w:rPr>
                <w:rFonts w:ascii="Arial" w:eastAsia="Arial" w:hAnsi="Arial" w:cs="Arial"/>
                <w:b/>
                <w:bCs/>
                <w:sz w:val="22"/>
                <w:szCs w:val="22"/>
              </w:rPr>
              <w:t xml:space="preserve">não realizou fiscalização </w:t>
            </w:r>
            <w:r w:rsidRPr="006F262E">
              <w:rPr>
                <w:rFonts w:ascii="Arial" w:eastAsia="Arial" w:hAnsi="Arial" w:cs="Arial"/>
                <w:b/>
                <w:bCs/>
                <w:i/>
                <w:iCs/>
                <w:sz w:val="22"/>
                <w:szCs w:val="22"/>
              </w:rPr>
              <w:t>in loco</w:t>
            </w:r>
            <w:r w:rsidRPr="006F262E">
              <w:rPr>
                <w:rFonts w:ascii="Arial" w:eastAsia="Arial" w:hAnsi="Arial" w:cs="Arial"/>
                <w:sz w:val="22"/>
                <w:szCs w:val="22"/>
              </w:rPr>
              <w:t>, conforme exigido no 92, § 1º, do Decreto, entretanto os documentos constantes no processo foram suficientes para concluir que o objeto foi executado.</w:t>
            </w:r>
          </w:p>
          <w:p w14:paraId="2D9482C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356A3B8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roofErr w:type="gramStart"/>
            <w:r w:rsidRPr="006F262E">
              <w:rPr>
                <w:rFonts w:ascii="Arial" w:eastAsia="Arial" w:hAnsi="Arial" w:cs="Arial"/>
                <w:sz w:val="22"/>
                <w:szCs w:val="22"/>
              </w:rPr>
              <w:lastRenderedPageBreak/>
              <w:t>O concedente</w:t>
            </w:r>
            <w:proofErr w:type="gramEnd"/>
            <w:r w:rsidRPr="006F262E">
              <w:rPr>
                <w:rFonts w:ascii="Arial" w:eastAsia="Arial" w:hAnsi="Arial" w:cs="Arial"/>
                <w:sz w:val="22"/>
                <w:szCs w:val="22"/>
              </w:rPr>
              <w:t xml:space="preserve"> </w:t>
            </w:r>
            <w:r w:rsidRPr="006F262E">
              <w:rPr>
                <w:rFonts w:ascii="Arial" w:eastAsia="Arial" w:hAnsi="Arial" w:cs="Arial"/>
                <w:b/>
                <w:bCs/>
                <w:sz w:val="22"/>
                <w:szCs w:val="22"/>
              </w:rPr>
              <w:t xml:space="preserve">realizou fiscalização </w:t>
            </w:r>
            <w:r w:rsidRPr="006F262E">
              <w:rPr>
                <w:rFonts w:ascii="Arial" w:eastAsia="Arial" w:hAnsi="Arial" w:cs="Arial"/>
                <w:b/>
                <w:bCs/>
                <w:i/>
                <w:iCs/>
                <w:sz w:val="22"/>
                <w:szCs w:val="22"/>
              </w:rPr>
              <w:t>in loco</w:t>
            </w:r>
            <w:r w:rsidRPr="006F262E">
              <w:rPr>
                <w:rFonts w:ascii="Arial" w:eastAsia="Arial" w:hAnsi="Arial" w:cs="Arial"/>
                <w:sz w:val="22"/>
                <w:szCs w:val="22"/>
              </w:rPr>
              <w:t xml:space="preserve"> em conformidade com os </w:t>
            </w:r>
            <w:proofErr w:type="spellStart"/>
            <w:r w:rsidRPr="006F262E">
              <w:rPr>
                <w:rFonts w:ascii="Arial" w:eastAsia="Arial" w:hAnsi="Arial" w:cs="Arial"/>
                <w:b/>
                <w:bCs/>
                <w:sz w:val="22"/>
                <w:szCs w:val="22"/>
              </w:rPr>
              <w:t>arts</w:t>
            </w:r>
            <w:proofErr w:type="spellEnd"/>
            <w:r w:rsidRPr="006F262E">
              <w:rPr>
                <w:rFonts w:ascii="Arial" w:eastAsia="Arial" w:hAnsi="Arial" w:cs="Arial"/>
                <w:b/>
                <w:bCs/>
                <w:sz w:val="22"/>
                <w:szCs w:val="22"/>
              </w:rPr>
              <w:t>. 92, 94 e 95</w:t>
            </w:r>
            <w:r w:rsidRPr="006F262E">
              <w:rPr>
                <w:rFonts w:ascii="Arial" w:eastAsia="Arial" w:hAnsi="Arial" w:cs="Arial"/>
                <w:sz w:val="22"/>
                <w:szCs w:val="22"/>
              </w:rPr>
              <w:t xml:space="preserve"> do Decreto nº 1.309/2012 tendo sido inseridos no SIGEF os seguintes documentos: [Laudo Técnico de Supervisão, Relatório de Visita Técnica e Relatório de Acompanhamento].</w:t>
            </w:r>
          </w:p>
          <w:p w14:paraId="477B649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Adicionalmente, foram juntados ao processo os seguintes documentos comprobatórios: [relatórios, registros fotográficos, atas de visita, </w:t>
            </w:r>
            <w:proofErr w:type="gramStart"/>
            <w:r w:rsidRPr="006F262E">
              <w:rPr>
                <w:rFonts w:ascii="Arial" w:eastAsia="Arial" w:hAnsi="Arial" w:cs="Arial"/>
                <w:sz w:val="22"/>
                <w:szCs w:val="22"/>
              </w:rPr>
              <w:t>etc. ]</w:t>
            </w:r>
            <w:proofErr w:type="gramEnd"/>
            <w:r w:rsidRPr="006F262E">
              <w:rPr>
                <w:rFonts w:ascii="Arial" w:eastAsia="Arial" w:hAnsi="Arial" w:cs="Arial"/>
                <w:sz w:val="22"/>
                <w:szCs w:val="22"/>
              </w:rPr>
              <w:t>.</w:t>
            </w:r>
          </w:p>
          <w:p w14:paraId="63CEE2E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12E4716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Os documentos apresentados comprovam que a execução do objeto está compatível com as despesas realizadas. </w:t>
            </w:r>
          </w:p>
          <w:p w14:paraId="60DFEF1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09E4EBD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Foram constatadas inconsistências entre a execução do objeto e despesas realizadas, conforme segue: [detalhar as falhas ou irregularidades identificadas. Junto à impropriedade relatada informar se após a diligência houve resolução do problema ou glosa do valor respectivo].</w:t>
            </w:r>
          </w:p>
        </w:tc>
      </w:tr>
    </w:tbl>
    <w:p w14:paraId="2E72988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7D52815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12: Contrapartida [art. 101, VI]</w:t>
      </w:r>
    </w:p>
    <w:p w14:paraId="6138713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deverá verificar o cumprimento das obrigações relativas à contrapartida pactuada, observando o disposto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88 a 91 do Decreto nº 1.309/2012 e as condições estabelecidas no contrato de apoio financeiro, colaboração ou contrato de apoio financeiro.</w:t>
      </w:r>
    </w:p>
    <w:p w14:paraId="4D5D4FE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Deverá ser identificada a natureza da contrapartida — financeira, em bens ou em serviços — e avaliado se foi integralmente aportada, de forma proporcional e tempestiva, em relação às parcelas repassadas </w:t>
      </w:r>
      <w:proofErr w:type="gramStart"/>
      <w:r w:rsidRPr="006F262E">
        <w:rPr>
          <w:rFonts w:ascii="Arial" w:eastAsia="Arial" w:hAnsi="Arial" w:cs="Arial"/>
          <w:sz w:val="22"/>
          <w:szCs w:val="22"/>
        </w:rPr>
        <w:t>pelo concedente</w:t>
      </w:r>
      <w:proofErr w:type="gramEnd"/>
      <w:r w:rsidRPr="006F262E">
        <w:rPr>
          <w:rFonts w:ascii="Arial" w:eastAsia="Arial" w:hAnsi="Arial" w:cs="Arial"/>
          <w:sz w:val="22"/>
          <w:szCs w:val="22"/>
        </w:rPr>
        <w:t>.</w:t>
      </w:r>
    </w:p>
    <w:p w14:paraId="0FD059B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de contrapartida financeira, devem ser analisados os comprovantes de depósito, extratos bancários e documentos contábeis que evidenciem o aporte e a correta movimentação dos valores.</w:t>
      </w:r>
    </w:p>
    <w:p w14:paraId="470DBB4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casos de contrapartida em bens e serviços, deve-se verificar a documentação comprobatória apresentada, como notas fiscais, recibos, relatórios de execução, registros fotográficos ou outros elementos que demonstrem a efetiva entrega ou prestação.</w:t>
      </w:r>
    </w:p>
    <w:p w14:paraId="74D6AD2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bookmarkStart w:id="48" w:name="_Hlk212223175"/>
      <w:r w:rsidRPr="006F262E">
        <w:rPr>
          <w:rFonts w:ascii="Arial" w:eastAsia="Arial" w:hAnsi="Arial" w:cs="Arial"/>
          <w:sz w:val="22"/>
          <w:szCs w:val="22"/>
        </w:rPr>
        <w:t>Na hipótese de descumprimento total ou parcial da obrigação de contrapartida, o analista deverá indicar o valor correspondente à diferença não aportada, recomendando, quando cabível, a restituição dos recursos aos cofres estaduais.</w:t>
      </w:r>
    </w:p>
    <w:bookmarkEnd w:id="48"/>
    <w:p w14:paraId="6ABD452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Caso o instrumento não preveja contrapartida, tal situação deverá ser expressamente registrada no parecer técnico.</w:t>
      </w:r>
    </w:p>
    <w:tbl>
      <w:tblPr>
        <w:tblStyle w:val="Tabelacomgrade"/>
        <w:tblW w:w="0" w:type="auto"/>
        <w:tblInd w:w="0" w:type="dxa"/>
        <w:tblLook w:val="04A0" w:firstRow="1" w:lastRow="0" w:firstColumn="1" w:lastColumn="0" w:noHBand="0" w:noVBand="1"/>
      </w:tblPr>
      <w:tblGrid>
        <w:gridCol w:w="8494"/>
      </w:tblGrid>
      <w:tr w:rsidR="006F262E" w:rsidRPr="006F262E" w14:paraId="0BC67D72" w14:textId="77777777">
        <w:tc>
          <w:tcPr>
            <w:tcW w:w="8494" w:type="dxa"/>
            <w:tcBorders>
              <w:top w:val="single" w:sz="4" w:space="0" w:color="auto"/>
              <w:left w:val="single" w:sz="4" w:space="0" w:color="auto"/>
              <w:bottom w:val="single" w:sz="4" w:space="0" w:color="auto"/>
              <w:right w:val="single" w:sz="4" w:space="0" w:color="auto"/>
            </w:tcBorders>
            <w:hideMark/>
          </w:tcPr>
          <w:p w14:paraId="7A13960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Texto exemplificativo das situações</w:t>
            </w:r>
          </w:p>
          <w:p w14:paraId="5C6E893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2.6 Contrapartida [art. 101, VI]:</w:t>
            </w:r>
          </w:p>
          <w:p w14:paraId="1792EFB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Contrapartida financeira</w:t>
            </w:r>
          </w:p>
          <w:p w14:paraId="7B02955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contrapartida financeira foi devidamente aportada, de forma proporcional e tempestiva em relação às parcelas repassadas.</w:t>
            </w:r>
          </w:p>
          <w:p w14:paraId="2D29343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20C48EE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contrapartida financeira </w:t>
            </w:r>
            <w:r w:rsidRPr="006F262E">
              <w:rPr>
                <w:rFonts w:ascii="Arial" w:eastAsia="Arial" w:hAnsi="Arial" w:cs="Arial"/>
                <w:b/>
                <w:bCs/>
                <w:sz w:val="22"/>
                <w:szCs w:val="22"/>
              </w:rPr>
              <w:t>não foi integralmente aportada</w:t>
            </w:r>
            <w:r w:rsidRPr="006F262E">
              <w:rPr>
                <w:rFonts w:ascii="Arial" w:eastAsia="Arial" w:hAnsi="Arial" w:cs="Arial"/>
                <w:sz w:val="22"/>
                <w:szCs w:val="22"/>
              </w:rPr>
              <w:t xml:space="preserve">, em descumprimento ao pactuado, cabendo ao contratado restituir aos cofres estaduais o valor de R$.... </w:t>
            </w:r>
          </w:p>
          <w:p w14:paraId="2FA9F50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Contrapartida em bens e serviços</w:t>
            </w:r>
          </w:p>
          <w:p w14:paraId="2628E1B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contrapartida, prestada em bens e serviços, foi </w:t>
            </w:r>
            <w:r w:rsidRPr="006F262E">
              <w:rPr>
                <w:rFonts w:ascii="Arial" w:eastAsia="Arial" w:hAnsi="Arial" w:cs="Arial"/>
                <w:b/>
                <w:bCs/>
                <w:sz w:val="22"/>
                <w:szCs w:val="22"/>
              </w:rPr>
              <w:t>comprovada adequadamente</w:t>
            </w:r>
            <w:r w:rsidRPr="006F262E">
              <w:rPr>
                <w:rFonts w:ascii="Arial" w:eastAsia="Arial" w:hAnsi="Arial" w:cs="Arial"/>
                <w:sz w:val="22"/>
                <w:szCs w:val="22"/>
              </w:rPr>
              <w:t>;</w:t>
            </w:r>
          </w:p>
          <w:p w14:paraId="0968AFE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103028A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contrapartida em bens e serviços </w:t>
            </w:r>
            <w:r w:rsidRPr="006F262E">
              <w:rPr>
                <w:rFonts w:ascii="Arial" w:eastAsia="Arial" w:hAnsi="Arial" w:cs="Arial"/>
                <w:b/>
                <w:bCs/>
                <w:sz w:val="22"/>
                <w:szCs w:val="22"/>
              </w:rPr>
              <w:t>não foi comprovada adequadamente</w:t>
            </w:r>
            <w:r w:rsidRPr="006F262E">
              <w:rPr>
                <w:rFonts w:ascii="Arial" w:eastAsia="Arial" w:hAnsi="Arial" w:cs="Arial"/>
                <w:sz w:val="22"/>
                <w:szCs w:val="22"/>
              </w:rPr>
              <w:t xml:space="preserve">, em descumprimento ao pactuado, cabendo ao contratado restituir aos cofres estaduais o valor de R$.... </w:t>
            </w:r>
          </w:p>
          <w:p w14:paraId="22934C7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07E8DF2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Não foi prevista no instrumento contrapartida.</w:t>
            </w:r>
          </w:p>
        </w:tc>
      </w:tr>
    </w:tbl>
    <w:p w14:paraId="58C7257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6AF49EF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13: Bens permanentes e obras [art. 75]</w:t>
      </w:r>
    </w:p>
    <w:p w14:paraId="4583630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O analista deverá verificar o cumprimento das exigências relativas à identificação dos bens permanentes e das obras executadas com recursos provenientes do ajuste, conforme o disposto no art. 75 do Decreto nº 1.309/2012.</w:t>
      </w:r>
    </w:p>
    <w:p w14:paraId="5C7B537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 caso de </w:t>
      </w:r>
      <w:r w:rsidRPr="006F262E">
        <w:rPr>
          <w:rFonts w:ascii="Arial" w:eastAsia="Arial" w:hAnsi="Arial" w:cs="Arial"/>
          <w:b/>
          <w:bCs/>
          <w:sz w:val="22"/>
          <w:szCs w:val="22"/>
        </w:rPr>
        <w:t>bens permanentes</w:t>
      </w:r>
      <w:r w:rsidRPr="006F262E">
        <w:rPr>
          <w:rFonts w:ascii="Arial" w:eastAsia="Arial" w:hAnsi="Arial" w:cs="Arial"/>
          <w:sz w:val="22"/>
          <w:szCs w:val="22"/>
        </w:rPr>
        <w:t>, deve-se confirmar se todos os itens adquiridos foram devidamente etiquetados, contendo a identificação do contrato de apoio financeiro, o nome do órgão concedente e a indicação de que o bem foi adquirido com recursos públicos estaduais. Quando constatada a ausência de etiquetagem, o analista deverá registrar a irregularidade e recomendar a regularização ou, quando cabível, a glosa do valor correspondente.</w:t>
      </w:r>
    </w:p>
    <w:p w14:paraId="023DFE7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 caso de </w:t>
      </w:r>
      <w:r w:rsidRPr="006F262E">
        <w:rPr>
          <w:rFonts w:ascii="Arial" w:eastAsia="Arial" w:hAnsi="Arial" w:cs="Arial"/>
          <w:b/>
          <w:bCs/>
          <w:sz w:val="22"/>
          <w:szCs w:val="22"/>
        </w:rPr>
        <w:t>obras</w:t>
      </w:r>
      <w:r w:rsidRPr="006F262E">
        <w:rPr>
          <w:rFonts w:ascii="Arial" w:eastAsia="Arial" w:hAnsi="Arial" w:cs="Arial"/>
          <w:sz w:val="22"/>
          <w:szCs w:val="22"/>
        </w:rPr>
        <w:t>, o analista deverá verificar se houve a devida instalação de placas indicativas, com menção expressa à participação do Estado na execução do objeto, em observância ao art. 75 do Decreto nº 1.309/2012.</w:t>
      </w:r>
    </w:p>
    <w:p w14:paraId="1F579C8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não houver comprovação dessa identificação — seja por ausência de registros fotográficos, relatórios técnicos ou documentos comprobatórios —, a impropriedade deverá ser formalmente consignada, com recomendação de adoção das medidas corretivas cabíveis e, se for o caso, de ressarcimento aos cofres públicos.</w:t>
      </w:r>
    </w:p>
    <w:tbl>
      <w:tblPr>
        <w:tblStyle w:val="Tabelacomgrade"/>
        <w:tblW w:w="0" w:type="auto"/>
        <w:tblInd w:w="0" w:type="dxa"/>
        <w:tblLook w:val="04A0" w:firstRow="1" w:lastRow="0" w:firstColumn="1" w:lastColumn="0" w:noHBand="0" w:noVBand="1"/>
      </w:tblPr>
      <w:tblGrid>
        <w:gridCol w:w="8494"/>
      </w:tblGrid>
      <w:tr w:rsidR="006F262E" w:rsidRPr="006F262E" w14:paraId="56F4EE27" w14:textId="77777777">
        <w:tc>
          <w:tcPr>
            <w:tcW w:w="8494" w:type="dxa"/>
            <w:tcBorders>
              <w:top w:val="single" w:sz="4" w:space="0" w:color="auto"/>
              <w:left w:val="single" w:sz="4" w:space="0" w:color="auto"/>
              <w:bottom w:val="single" w:sz="4" w:space="0" w:color="auto"/>
              <w:right w:val="single" w:sz="4" w:space="0" w:color="auto"/>
            </w:tcBorders>
            <w:hideMark/>
          </w:tcPr>
          <w:p w14:paraId="7F1BDE1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6B236E3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2.7 Bens permanentes e obras [art. 75]</w:t>
            </w:r>
          </w:p>
          <w:p w14:paraId="49493DB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Bens permanentes</w:t>
            </w:r>
          </w:p>
          <w:p w14:paraId="19D1F67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bens permanentes foram devidamente etiquetados na forma prevista pelo art. 75 do Decreto nº 1.309/2012.</w:t>
            </w:r>
          </w:p>
          <w:p w14:paraId="26EA052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7AD4B10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bens permanentes não foram devidamente etiquetados na forma prevista pelo art. 75 do Decreto nº 1.309/2012.</w:t>
            </w:r>
          </w:p>
          <w:p w14:paraId="4C97A5F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Obras</w:t>
            </w:r>
          </w:p>
          <w:p w14:paraId="70C7DC4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obras foram devidamente identificadas com placas contendo a menção de participação do Estado na execução do objeto, conforme disposto no art. 75 do Decreto nº 1.309/2012.</w:t>
            </w:r>
          </w:p>
          <w:p w14:paraId="3E5BB72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5F8D9E0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Não ficou comprovado que as obras foram identificadas com placas contendo a menção de participação do Estado na execução do objeto, conforme disposto no art. 75 do Decreto nº 1.309/2012.</w:t>
            </w:r>
          </w:p>
        </w:tc>
      </w:tr>
    </w:tbl>
    <w:p w14:paraId="0D61261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62FDE9C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14: Conclusão Técnica</w:t>
      </w:r>
    </w:p>
    <w:p w14:paraId="41FDAF4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elaborar a conclusão técnica de forma fundamentada, considerando o conjunto das análises realizadas quanto à execução física e financeira do objeto, à conformidade documental e ao cumprimento das normas aplicáveis.</w:t>
      </w:r>
    </w:p>
    <w:p w14:paraId="3C3A6E5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conclusão deverá indicar expressamente o resultado da análise da prestação de contas, classificando-a em uma das seguintes situações:</w:t>
      </w:r>
    </w:p>
    <w:p w14:paraId="28A8E6BD" w14:textId="77777777" w:rsidR="006F262E" w:rsidRPr="006F262E" w:rsidRDefault="006F262E" w:rsidP="006F262E">
      <w:pPr>
        <w:numPr>
          <w:ilvl w:val="0"/>
          <w:numId w:val="6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Regularidade – quando comprovada a correta aplicação dos recursos, a execução do objeto conforme o Plano de Trabalho e a observância das normas legais e contratuais, sem ocorrência de pendências ou irregularidades.</w:t>
      </w:r>
    </w:p>
    <w:p w14:paraId="72A8AB49" w14:textId="77777777" w:rsidR="006F262E" w:rsidRPr="006F262E" w:rsidRDefault="006F262E" w:rsidP="006F262E">
      <w:pPr>
        <w:numPr>
          <w:ilvl w:val="0"/>
          <w:numId w:val="6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Regularidade com ressalvas – quando, embora não haja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forem constatadas impropriedades ou falhas de natureza formal (por exemplo, atraso na apresentação de documentos, inconsistências de caráter documental ou omissões pontuais que não comprometam o resultado do objeto).</w:t>
      </w:r>
    </w:p>
    <w:p w14:paraId="4BC00C6D" w14:textId="77777777" w:rsidR="006F262E" w:rsidRPr="006F262E" w:rsidRDefault="006F262E" w:rsidP="006F262E">
      <w:pPr>
        <w:numPr>
          <w:ilvl w:val="0"/>
          <w:numId w:val="6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Irregularidade – quando identificadas pendências ou irregularidades que configurem descumprimento do ajuste, aplicação indevida de recursos ou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ensejando a adoção das providências previstas no art. 101, §6º do Decreto nº 1.309/2012, como restituição de valores, recomposição do dano.</w:t>
      </w:r>
    </w:p>
    <w:tbl>
      <w:tblPr>
        <w:tblStyle w:val="Tabelacomgrade"/>
        <w:tblW w:w="0" w:type="auto"/>
        <w:tblInd w:w="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8494"/>
      </w:tblGrid>
      <w:tr w:rsidR="006F262E" w:rsidRPr="006F262E" w14:paraId="16366E08" w14:textId="77777777">
        <w:tc>
          <w:tcPr>
            <w:tcW w:w="8494" w:type="dxa"/>
            <w:tcBorders>
              <w:top w:val="single" w:sz="4" w:space="0" w:color="auto"/>
              <w:left w:val="single" w:sz="4" w:space="0" w:color="auto"/>
              <w:bottom w:val="single" w:sz="4" w:space="0" w:color="auto"/>
              <w:right w:val="single" w:sz="4" w:space="0" w:color="auto"/>
            </w:tcBorders>
            <w:hideMark/>
          </w:tcPr>
          <w:p w14:paraId="21A983A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 das situações</w:t>
            </w:r>
          </w:p>
          <w:p w14:paraId="7F2C26C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3. CONCLUSÃO TÉCNICA</w:t>
            </w:r>
          </w:p>
          <w:p w14:paraId="5BD9B32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Regularidade</w:t>
            </w:r>
          </w:p>
          <w:p w14:paraId="49BBDFC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 xml:space="preserve">Com fundamento na documentação apresentada e nas verificações </w:t>
            </w:r>
            <w:r w:rsidRPr="006F262E">
              <w:rPr>
                <w:rFonts w:ascii="Arial" w:eastAsia="Arial" w:hAnsi="Arial" w:cs="Arial"/>
                <w:b/>
                <w:bCs/>
                <w:sz w:val="22"/>
                <w:szCs w:val="22"/>
              </w:rPr>
              <w:t xml:space="preserve">conclui-se que na execução financeira </w:t>
            </w:r>
            <w:r w:rsidRPr="006F262E">
              <w:rPr>
                <w:rFonts w:ascii="Arial" w:eastAsia="Arial" w:hAnsi="Arial" w:cs="Arial"/>
                <w:sz w:val="22"/>
                <w:szCs w:val="22"/>
              </w:rPr>
              <w:t>do objeto com base no Decreto nº 1.309/2012 não foram identificadas pendências ou irregularidades, não se aplicando as providências previstas no art. 101, §6º.</w:t>
            </w:r>
          </w:p>
          <w:p w14:paraId="478496A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Dessa forma, esta unidade técnica, com fundamento no </w:t>
            </w:r>
            <w:proofErr w:type="spellStart"/>
            <w:r w:rsidRPr="006F262E">
              <w:rPr>
                <w:rFonts w:ascii="Arial" w:eastAsia="Arial" w:hAnsi="Arial" w:cs="Arial"/>
                <w:sz w:val="22"/>
                <w:szCs w:val="22"/>
              </w:rPr>
              <w:t>art</w:t>
            </w:r>
            <w:proofErr w:type="spellEnd"/>
            <w:r w:rsidRPr="006F262E">
              <w:rPr>
                <w:rFonts w:ascii="Arial" w:eastAsia="Arial" w:hAnsi="Arial" w:cs="Arial"/>
                <w:sz w:val="22"/>
                <w:szCs w:val="22"/>
              </w:rPr>
              <w:t xml:space="preserve"> 101, §1º, do Decreto nº 1.309/2012 e art. 47, §1º da IN-TC 14/2014 manifesta-se pela </w:t>
            </w:r>
            <w:r w:rsidRPr="006F262E">
              <w:rPr>
                <w:rFonts w:ascii="Arial" w:eastAsia="Arial" w:hAnsi="Arial" w:cs="Arial"/>
                <w:b/>
                <w:bCs/>
                <w:sz w:val="22"/>
                <w:szCs w:val="22"/>
              </w:rPr>
              <w:t xml:space="preserve">Regularidade </w:t>
            </w:r>
            <w:r w:rsidRPr="006F262E">
              <w:rPr>
                <w:rFonts w:ascii="Arial" w:eastAsia="Arial" w:hAnsi="Arial" w:cs="Arial"/>
                <w:sz w:val="22"/>
                <w:szCs w:val="22"/>
              </w:rPr>
              <w:t>da prestação de contas parcial, por considerar que:</w:t>
            </w:r>
          </w:p>
          <w:p w14:paraId="44938750" w14:textId="77777777" w:rsidR="006F262E" w:rsidRPr="006F262E" w:rsidRDefault="006F262E" w:rsidP="006F262E">
            <w:pPr>
              <w:numPr>
                <w:ilvl w:val="0"/>
                <w:numId w:val="6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execução do objeto deu-se de acordo com o Plano de Trabalho, cláusulas pactuadas e princípios da administração pública; e</w:t>
            </w:r>
          </w:p>
          <w:p w14:paraId="6ABAE652" w14:textId="77777777" w:rsidR="006F262E" w:rsidRPr="006F262E" w:rsidRDefault="006F262E" w:rsidP="006F262E">
            <w:pPr>
              <w:numPr>
                <w:ilvl w:val="0"/>
                <w:numId w:val="6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documentação comprobatória revelou-se suficiente, idônea e adequada para verificar a correta aplicação dos recursos no objeto pactuado.</w:t>
            </w:r>
          </w:p>
          <w:p w14:paraId="1F22C4F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13EADDC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Regularidade com Ressalvas</w:t>
            </w:r>
          </w:p>
          <w:p w14:paraId="344B991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fundamento na documentação apresentada e nas verificações </w:t>
            </w:r>
            <w:r w:rsidRPr="006F262E">
              <w:rPr>
                <w:rFonts w:ascii="Arial" w:eastAsia="Arial" w:hAnsi="Arial" w:cs="Arial"/>
                <w:b/>
                <w:bCs/>
                <w:sz w:val="22"/>
                <w:szCs w:val="22"/>
              </w:rPr>
              <w:t xml:space="preserve">conclui-se que na execução financeira </w:t>
            </w:r>
            <w:r w:rsidRPr="006F262E">
              <w:rPr>
                <w:rFonts w:ascii="Arial" w:eastAsia="Arial" w:hAnsi="Arial" w:cs="Arial"/>
                <w:sz w:val="22"/>
                <w:szCs w:val="22"/>
              </w:rPr>
              <w:t xml:space="preserve">do objeto com base no Decreto nº 1.309/2012 foram identificadas pendências ou irregularidades, aplicando-se as providências previstas no art. 101, §6º, consistentes em </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(descrever as providências administrativas adotadas no caso concreto).</w:t>
            </w:r>
          </w:p>
          <w:p w14:paraId="533C500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Dessa forma, esta unidade técnica, com fundamento no </w:t>
            </w:r>
            <w:proofErr w:type="spellStart"/>
            <w:r w:rsidRPr="006F262E">
              <w:rPr>
                <w:rFonts w:ascii="Arial" w:eastAsia="Arial" w:hAnsi="Arial" w:cs="Arial"/>
                <w:sz w:val="22"/>
                <w:szCs w:val="22"/>
              </w:rPr>
              <w:t>art</w:t>
            </w:r>
            <w:proofErr w:type="spellEnd"/>
            <w:r w:rsidRPr="006F262E">
              <w:rPr>
                <w:rFonts w:ascii="Arial" w:eastAsia="Arial" w:hAnsi="Arial" w:cs="Arial"/>
                <w:sz w:val="22"/>
                <w:szCs w:val="22"/>
              </w:rPr>
              <w:t xml:space="preserve"> 101, §1º, do Decreto nº 1.309/2012 e art. 47, §1º da IN-TC 14/2014 manifesta-se pela </w:t>
            </w:r>
            <w:r w:rsidRPr="006F262E">
              <w:rPr>
                <w:rFonts w:ascii="Arial" w:eastAsia="Arial" w:hAnsi="Arial" w:cs="Arial"/>
                <w:b/>
                <w:bCs/>
                <w:sz w:val="22"/>
                <w:szCs w:val="22"/>
              </w:rPr>
              <w:t xml:space="preserve">Regularidade com ressalvas </w:t>
            </w:r>
            <w:r w:rsidRPr="006F262E">
              <w:rPr>
                <w:rFonts w:ascii="Arial" w:eastAsia="Arial" w:hAnsi="Arial" w:cs="Arial"/>
                <w:sz w:val="22"/>
                <w:szCs w:val="22"/>
              </w:rPr>
              <w:t xml:space="preserve">da prestação de contas parcial, por considerar que, embora não tenham sido identificadas irregularidades que resultaram em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foram verificadas impropriedades ou falha[s] de natureza formal, tais como [descrever a[s] impropriedade[s] ou falta de natureza formal]</w:t>
            </w:r>
          </w:p>
          <w:p w14:paraId="4BD8275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Exemplos:</w:t>
            </w:r>
          </w:p>
          <w:p w14:paraId="3E6A10E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Atraso na apresentação de documentos;</w:t>
            </w:r>
          </w:p>
          <w:p w14:paraId="0617D8D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Ausência de evidência complementar.</w:t>
            </w:r>
          </w:p>
          <w:p w14:paraId="5BE5B4C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1654EA8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Irregularidade</w:t>
            </w:r>
          </w:p>
          <w:p w14:paraId="52B5BAF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fundamento no §1º do art. 101 do Decreto nº 1.309/2012 e no §3º do art. 47 da IN-TC 14/12, vigente à época dos fatos, manifesta-se pela </w:t>
            </w:r>
            <w:r w:rsidRPr="006F262E">
              <w:rPr>
                <w:rFonts w:ascii="Arial" w:eastAsia="Arial" w:hAnsi="Arial" w:cs="Arial"/>
                <w:b/>
                <w:bCs/>
                <w:sz w:val="22"/>
                <w:szCs w:val="22"/>
              </w:rPr>
              <w:t xml:space="preserve">Irregularidade </w:t>
            </w:r>
            <w:r w:rsidRPr="006F262E">
              <w:rPr>
                <w:rFonts w:ascii="Arial" w:eastAsia="Arial" w:hAnsi="Arial" w:cs="Arial"/>
                <w:sz w:val="22"/>
                <w:szCs w:val="22"/>
              </w:rPr>
              <w:t xml:space="preserve">da prestação de contas, por considerar que foram identificadas falhas graves e/ou inconsistências materiais na execução do objeto ou na aplicação dos recursos transferidos,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por verificar que: [descrever os principais pontos de irregularidade identificados.</w:t>
            </w:r>
          </w:p>
          <w:p w14:paraId="20D1AC7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Exemplo:</w:t>
            </w:r>
          </w:p>
          <w:p w14:paraId="26D1D67A" w14:textId="77777777" w:rsidR="006F262E" w:rsidRPr="006F262E" w:rsidRDefault="006F262E" w:rsidP="006F262E">
            <w:pPr>
              <w:numPr>
                <w:ilvl w:val="0"/>
                <w:numId w:val="6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Não foi comprovado o nexo de causalidade entre os recursos repassados e as despesas realizadas e/ou foram executadas despesas em desconformidade com o Plano de Trabalho aprovado;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no valor de R$ </w:t>
            </w:r>
            <w:proofErr w:type="spellStart"/>
            <w:r w:rsidRPr="006F262E">
              <w:rPr>
                <w:rFonts w:ascii="Arial" w:eastAsia="Arial" w:hAnsi="Arial" w:cs="Arial"/>
                <w:sz w:val="22"/>
                <w:szCs w:val="22"/>
              </w:rPr>
              <w:t>xxxxxx</w:t>
            </w:r>
            <w:proofErr w:type="spellEnd"/>
            <w:r w:rsidRPr="006F262E">
              <w:rPr>
                <w:rFonts w:ascii="Arial" w:eastAsia="Arial" w:hAnsi="Arial" w:cs="Arial"/>
                <w:sz w:val="22"/>
                <w:szCs w:val="22"/>
              </w:rPr>
              <w:t>;</w:t>
            </w:r>
          </w:p>
          <w:p w14:paraId="5B1DD538" w14:textId="77777777" w:rsidR="006F262E" w:rsidRPr="006F262E" w:rsidRDefault="006F262E" w:rsidP="006F262E">
            <w:pPr>
              <w:numPr>
                <w:ilvl w:val="0"/>
                <w:numId w:val="6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A documentação apresentada revelou-se incompleta, inadequada ou inidônea, não sendo possível aferir a correta aplicação dos recursos públicos;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no valor de R$ </w:t>
            </w:r>
            <w:proofErr w:type="spellStart"/>
            <w:r w:rsidRPr="006F262E">
              <w:rPr>
                <w:rFonts w:ascii="Arial" w:eastAsia="Arial" w:hAnsi="Arial" w:cs="Arial"/>
                <w:sz w:val="22"/>
                <w:szCs w:val="22"/>
              </w:rPr>
              <w:t>xxxxxx</w:t>
            </w:r>
            <w:proofErr w:type="spellEnd"/>
            <w:r w:rsidRPr="006F262E">
              <w:rPr>
                <w:rFonts w:ascii="Arial" w:eastAsia="Arial" w:hAnsi="Arial" w:cs="Arial"/>
                <w:sz w:val="22"/>
                <w:szCs w:val="22"/>
              </w:rPr>
              <w:t>;</w:t>
            </w:r>
          </w:p>
          <w:p w14:paraId="2289A973" w14:textId="77777777" w:rsidR="006F262E" w:rsidRPr="006F262E" w:rsidRDefault="006F262E" w:rsidP="006F262E">
            <w:pPr>
              <w:numPr>
                <w:ilvl w:val="0"/>
                <w:numId w:val="6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Foram identificadas falhas graves e/ou inconsistências materiais na execução do objeto ou na aplicação dos recursos transferidos,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no valor de R$ </w:t>
            </w:r>
            <w:proofErr w:type="spellStart"/>
            <w:r w:rsidRPr="006F262E">
              <w:rPr>
                <w:rFonts w:ascii="Arial" w:eastAsia="Arial" w:hAnsi="Arial" w:cs="Arial"/>
                <w:sz w:val="22"/>
                <w:szCs w:val="22"/>
              </w:rPr>
              <w:t>xxxxxx</w:t>
            </w:r>
            <w:proofErr w:type="spellEnd"/>
            <w:r w:rsidRPr="006F262E">
              <w:rPr>
                <w:rFonts w:ascii="Arial" w:eastAsia="Arial" w:hAnsi="Arial" w:cs="Arial"/>
                <w:sz w:val="22"/>
                <w:szCs w:val="22"/>
              </w:rPr>
              <w:t>.</w:t>
            </w:r>
          </w:p>
        </w:tc>
      </w:tr>
    </w:tbl>
    <w:p w14:paraId="4127E6C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32CDFB4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15: Complemento da conclusão em caso de irregularidade</w:t>
      </w:r>
    </w:p>
    <w:p w14:paraId="232E6EA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o resultado da análise técnica apontar irregularidades na execução física ou financeira do objeto, o analista deverá descrever, de forma detalhada, as providências administrativas adotadas no caso concreto, conforme o disposto no art. 101, §6º do Decreto nº 1.309/2012 e no art. 47 da IN-TC nº 14/2012.</w:t>
      </w:r>
    </w:p>
    <w:p w14:paraId="4756A5B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Deverão ser consignadas no parecer:</w:t>
      </w:r>
    </w:p>
    <w:p w14:paraId="621F98FF" w14:textId="77777777" w:rsidR="006F262E" w:rsidRPr="006F262E" w:rsidRDefault="006F262E" w:rsidP="006F262E">
      <w:pPr>
        <w:numPr>
          <w:ilvl w:val="0"/>
          <w:numId w:val="7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lastRenderedPageBreak/>
        <w:t>as notificações dos responsáveis para apresentação de defesa ou esclarecimentos;</w:t>
      </w:r>
    </w:p>
    <w:p w14:paraId="713D47B9" w14:textId="77777777" w:rsidR="006F262E" w:rsidRPr="006F262E" w:rsidRDefault="006F262E" w:rsidP="006F262E">
      <w:pPr>
        <w:numPr>
          <w:ilvl w:val="0"/>
          <w:numId w:val="7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as razões de defesa apresentadas e a avaliação técnica quanto à sua pertinência;</w:t>
      </w:r>
    </w:p>
    <w:p w14:paraId="56F58349" w14:textId="77777777" w:rsidR="006F262E" w:rsidRPr="006F262E" w:rsidRDefault="006F262E" w:rsidP="006F262E">
      <w:pPr>
        <w:numPr>
          <w:ilvl w:val="0"/>
          <w:numId w:val="7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demonstração de que foram assegurados os direitos ao contraditório e à ampla defesa durante o trâmite do processo.</w:t>
      </w:r>
    </w:p>
    <w:p w14:paraId="23BA63C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termos do art. 47, §3º da IN-TC nº 14/2012 e art. 101, §5º do Decreto nº 1.309/2012, o técnico deverá identificar o(s) responsável(</w:t>
      </w:r>
      <w:proofErr w:type="spellStart"/>
      <w:r w:rsidRPr="006F262E">
        <w:rPr>
          <w:rFonts w:ascii="Arial" w:eastAsia="Arial" w:hAnsi="Arial" w:cs="Arial"/>
          <w:sz w:val="22"/>
          <w:szCs w:val="22"/>
        </w:rPr>
        <w:t>is</w:t>
      </w:r>
      <w:proofErr w:type="spellEnd"/>
      <w:r w:rsidRPr="006F262E">
        <w:rPr>
          <w:rFonts w:ascii="Arial" w:eastAsia="Arial" w:hAnsi="Arial" w:cs="Arial"/>
          <w:sz w:val="22"/>
          <w:szCs w:val="22"/>
        </w:rPr>
        <w:t>), devidamente qualificados, e quantificar o dano apurado.</w:t>
      </w:r>
    </w:p>
    <w:p w14:paraId="4091D3F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Sobre o valor do dano identificado deverá incidir atualização monetária e juros, conforme previsto nos §§ 1º e 2º do art. 103 do Decreto nº 1.309/2012. A memória de cálculo contendo o índice de atualização monetária utilizado, a taxa de juros aplicada e as datas iniciais e finais de incidência deverá ser juntada aos autos, garantindo a transparência e a rastreabilidade do cálculo realizado.</w:t>
      </w:r>
    </w:p>
    <w:tbl>
      <w:tblPr>
        <w:tblStyle w:val="Tabelacomgrade"/>
        <w:tblW w:w="0" w:type="auto"/>
        <w:tblInd w:w="0" w:type="dxa"/>
        <w:tblLook w:val="04A0" w:firstRow="1" w:lastRow="0" w:firstColumn="1" w:lastColumn="0" w:noHBand="0" w:noVBand="1"/>
      </w:tblPr>
      <w:tblGrid>
        <w:gridCol w:w="8494"/>
      </w:tblGrid>
      <w:tr w:rsidR="006F262E" w:rsidRPr="006F262E" w14:paraId="6B96BC00" w14:textId="77777777">
        <w:tc>
          <w:tcPr>
            <w:tcW w:w="8494" w:type="dxa"/>
            <w:tcBorders>
              <w:top w:val="single" w:sz="4" w:space="0" w:color="auto"/>
              <w:left w:val="single" w:sz="4" w:space="0" w:color="auto"/>
              <w:bottom w:val="single" w:sz="4" w:space="0" w:color="auto"/>
              <w:right w:val="single" w:sz="4" w:space="0" w:color="auto"/>
            </w:tcBorders>
            <w:hideMark/>
          </w:tcPr>
          <w:p w14:paraId="357D269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 xml:space="preserve">Exemplo de redação para o parecer </w:t>
            </w:r>
            <w:proofErr w:type="gramStart"/>
            <w:r w:rsidRPr="006F262E">
              <w:rPr>
                <w:rFonts w:ascii="Arial" w:eastAsia="Arial" w:hAnsi="Arial" w:cs="Arial"/>
                <w:b/>
                <w:bCs/>
                <w:sz w:val="22"/>
                <w:szCs w:val="22"/>
              </w:rPr>
              <w:t>técnico  -</w:t>
            </w:r>
            <w:proofErr w:type="gramEnd"/>
            <w:r w:rsidRPr="006F262E">
              <w:rPr>
                <w:rFonts w:ascii="Arial" w:eastAsia="Arial" w:hAnsi="Arial" w:cs="Arial"/>
                <w:b/>
                <w:bCs/>
                <w:sz w:val="22"/>
                <w:szCs w:val="22"/>
              </w:rPr>
              <w:t xml:space="preserve"> </w:t>
            </w:r>
            <w:r w:rsidRPr="006F262E">
              <w:rPr>
                <w:rFonts w:ascii="Arial" w:eastAsia="Arial" w:hAnsi="Arial" w:cs="Arial"/>
                <w:sz w:val="22"/>
                <w:szCs w:val="22"/>
              </w:rPr>
              <w:t xml:space="preserve"> </w:t>
            </w:r>
            <w:r w:rsidRPr="006F262E">
              <w:rPr>
                <w:rFonts w:ascii="Arial" w:eastAsia="Arial" w:hAnsi="Arial" w:cs="Arial"/>
                <w:b/>
                <w:bCs/>
                <w:sz w:val="22"/>
                <w:szCs w:val="22"/>
              </w:rPr>
              <w:t xml:space="preserve">Complemento da conclusão em caso de </w:t>
            </w:r>
            <w:proofErr w:type="gramStart"/>
            <w:r w:rsidRPr="006F262E">
              <w:rPr>
                <w:rFonts w:ascii="Arial" w:eastAsia="Arial" w:hAnsi="Arial" w:cs="Arial"/>
                <w:b/>
                <w:bCs/>
                <w:sz w:val="22"/>
                <w:szCs w:val="22"/>
              </w:rPr>
              <w:t>irregularidade :</w:t>
            </w:r>
            <w:proofErr w:type="gramEnd"/>
          </w:p>
          <w:p w14:paraId="1D3F08E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3.  CONCLUSÃO TÉCNICA</w:t>
            </w:r>
          </w:p>
          <w:p w14:paraId="1644BA9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Irregularidade</w:t>
            </w:r>
          </w:p>
          <w:p w14:paraId="65B8042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Durante a análise técnica, foram adotadas as providências administrativas cabíveis, nos termos do art. 101, §6º do Decreto nº 1.309/2012, tendo sido </w:t>
            </w:r>
            <w:r w:rsidRPr="006F262E">
              <w:rPr>
                <w:rFonts w:ascii="Arial" w:eastAsia="Arial" w:hAnsi="Arial" w:cs="Arial"/>
                <w:b/>
                <w:bCs/>
                <w:sz w:val="22"/>
                <w:szCs w:val="22"/>
              </w:rPr>
              <w:t>notificado o responsável</w:t>
            </w:r>
            <w:r w:rsidRPr="006F262E">
              <w:rPr>
                <w:rFonts w:ascii="Arial" w:eastAsia="Arial" w:hAnsi="Arial" w:cs="Arial"/>
                <w:sz w:val="22"/>
                <w:szCs w:val="22"/>
              </w:rPr>
              <w:t xml:space="preserve"> [nome completo], [cargo/função à época dos fatos], por meio do Ofício nº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/ano], para apresentação de defesa acerca das irregularidades apontadas na execução do objeto.</w:t>
            </w:r>
          </w:p>
          <w:p w14:paraId="5F854F2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responsável apresentou manifestação em [data], na qual alegou que [resumir as principais alegações apresentadas — ex.: “as despesas foram realizadas dentro do prazo de vigência do instrumento e devidamente comprovadas mediante notas fiscais e recibos”].</w:t>
            </w:r>
          </w:p>
          <w:p w14:paraId="183B2B7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As justificativas apresentadas foram </w:t>
            </w:r>
            <w:r w:rsidRPr="006F262E">
              <w:rPr>
                <w:rFonts w:ascii="Arial" w:eastAsia="Arial" w:hAnsi="Arial" w:cs="Arial"/>
                <w:b/>
                <w:bCs/>
                <w:sz w:val="22"/>
                <w:szCs w:val="22"/>
              </w:rPr>
              <w:t>analisadas pelo técnico</w:t>
            </w:r>
            <w:r w:rsidRPr="006F262E">
              <w:rPr>
                <w:rFonts w:ascii="Arial" w:eastAsia="Arial" w:hAnsi="Arial" w:cs="Arial"/>
                <w:sz w:val="22"/>
                <w:szCs w:val="22"/>
              </w:rPr>
              <w:t>, que concluiu pela [inconsistência / parcial procedência / improcedência] das alegações, uma vez que [indicar o motivo — ex.: “os documentos apresentados não comprovam a aplicação dos recursos na finalidade pactuada” ou “não houve comprovação do nexo de causalidade entre as despesas e o objeto do contrato de apoio financeiro”].</w:t>
            </w:r>
          </w:p>
          <w:p w14:paraId="310058D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Ressalta-se que foi </w:t>
            </w:r>
            <w:r w:rsidRPr="006F262E">
              <w:rPr>
                <w:rFonts w:ascii="Arial" w:eastAsia="Arial" w:hAnsi="Arial" w:cs="Arial"/>
                <w:b/>
                <w:bCs/>
                <w:sz w:val="22"/>
                <w:szCs w:val="22"/>
              </w:rPr>
              <w:t>assegurado o pleno exercício do contraditório e da ampla defesa</w:t>
            </w:r>
            <w:r w:rsidRPr="006F262E">
              <w:rPr>
                <w:rFonts w:ascii="Arial" w:eastAsia="Arial" w:hAnsi="Arial" w:cs="Arial"/>
                <w:sz w:val="22"/>
                <w:szCs w:val="22"/>
              </w:rPr>
              <w:t>, em conformidade com os princípios constitucionais e as disposições da IN-TC nº 14/2012.</w:t>
            </w:r>
          </w:p>
          <w:p w14:paraId="755C0DC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Nos termos do §3º do art. 47 da referida Instrução Normativa, o técnico procedeu à </w:t>
            </w:r>
            <w:r w:rsidRPr="006F262E">
              <w:rPr>
                <w:rFonts w:ascii="Arial" w:eastAsia="Arial" w:hAnsi="Arial" w:cs="Arial"/>
                <w:b/>
                <w:bCs/>
                <w:sz w:val="22"/>
                <w:szCs w:val="22"/>
              </w:rPr>
              <w:t>identificação dos responsáveis</w:t>
            </w:r>
            <w:r w:rsidRPr="006F262E">
              <w:rPr>
                <w:rFonts w:ascii="Arial" w:eastAsia="Arial" w:hAnsi="Arial" w:cs="Arial"/>
                <w:sz w:val="22"/>
                <w:szCs w:val="22"/>
              </w:rPr>
              <w:t>, sendo estes:</w:t>
            </w:r>
          </w:p>
          <w:p w14:paraId="678AADC4" w14:textId="77777777" w:rsidR="006F262E" w:rsidRPr="006F262E" w:rsidRDefault="006F262E" w:rsidP="006F262E">
            <w:pPr>
              <w:numPr>
                <w:ilvl w:val="0"/>
                <w:numId w:val="7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[Nome completo do responsável 1], [qualificação: CPF, cargo/função, entidade];</w:t>
            </w:r>
          </w:p>
          <w:p w14:paraId="4E3923E0" w14:textId="77777777" w:rsidR="006F262E" w:rsidRPr="006F262E" w:rsidRDefault="006F262E" w:rsidP="006F262E">
            <w:pPr>
              <w:numPr>
                <w:ilvl w:val="0"/>
                <w:numId w:val="7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[Nome completo do responsável 2], [qualificação: CPF, cargo/função, entidade].</w:t>
            </w:r>
          </w:p>
          <w:p w14:paraId="012222E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base nas irregularidades apuradas, foi </w:t>
            </w:r>
            <w:r w:rsidRPr="006F262E">
              <w:rPr>
                <w:rFonts w:ascii="Arial" w:eastAsia="Arial" w:hAnsi="Arial" w:cs="Arial"/>
                <w:b/>
                <w:bCs/>
                <w:sz w:val="22"/>
                <w:szCs w:val="22"/>
              </w:rPr>
              <w:t>quantificado o dano ao erário</w:t>
            </w:r>
            <w:r w:rsidRPr="006F262E">
              <w:rPr>
                <w:rFonts w:ascii="Arial" w:eastAsia="Arial" w:hAnsi="Arial" w:cs="Arial"/>
                <w:sz w:val="22"/>
                <w:szCs w:val="22"/>
              </w:rPr>
              <w:t xml:space="preserve"> no valor de R$ [</w:t>
            </w:r>
            <w:proofErr w:type="spellStart"/>
            <w:proofErr w:type="gramStart"/>
            <w:r w:rsidRPr="006F262E">
              <w:rPr>
                <w:rFonts w:ascii="Arial" w:eastAsia="Arial" w:hAnsi="Arial" w:cs="Arial"/>
                <w:sz w:val="22"/>
                <w:szCs w:val="22"/>
              </w:rPr>
              <w:t>xxx.xxx,xx</w:t>
            </w:r>
            <w:proofErr w:type="spellEnd"/>
            <w:proofErr w:type="gramEnd"/>
            <w:r w:rsidRPr="006F262E">
              <w:rPr>
                <w:rFonts w:ascii="Arial" w:eastAsia="Arial" w:hAnsi="Arial" w:cs="Arial"/>
                <w:sz w:val="22"/>
                <w:szCs w:val="22"/>
              </w:rPr>
              <w:t xml:space="preserve">], sobre o qual incidem </w:t>
            </w:r>
            <w:r w:rsidRPr="006F262E">
              <w:rPr>
                <w:rFonts w:ascii="Arial" w:eastAsia="Arial" w:hAnsi="Arial" w:cs="Arial"/>
                <w:b/>
                <w:bCs/>
                <w:sz w:val="22"/>
                <w:szCs w:val="22"/>
              </w:rPr>
              <w:t>atualização monetária e juros</w:t>
            </w:r>
            <w:r w:rsidRPr="006F262E">
              <w:rPr>
                <w:rFonts w:ascii="Arial" w:eastAsia="Arial" w:hAnsi="Arial" w:cs="Arial"/>
                <w:sz w:val="22"/>
                <w:szCs w:val="22"/>
              </w:rPr>
              <w:t xml:space="preserve"> nos termos dos §§1º e 2º do art. 103 do Decreto nº 1.309/2012. A </w:t>
            </w:r>
            <w:r w:rsidRPr="006F262E">
              <w:rPr>
                <w:rFonts w:ascii="Arial" w:eastAsia="Arial" w:hAnsi="Arial" w:cs="Arial"/>
                <w:b/>
                <w:bCs/>
                <w:sz w:val="22"/>
                <w:szCs w:val="22"/>
              </w:rPr>
              <w:t>memória de cálculo</w:t>
            </w:r>
            <w:r w:rsidRPr="006F262E">
              <w:rPr>
                <w:rFonts w:ascii="Arial" w:eastAsia="Arial" w:hAnsi="Arial" w:cs="Arial"/>
                <w:sz w:val="22"/>
                <w:szCs w:val="22"/>
              </w:rPr>
              <w:t xml:space="preserve"> contendo o índice de atualização, a taxa de juros e as datas de incidência foi devidamente juntada aos autos.</w:t>
            </w:r>
          </w:p>
          <w:p w14:paraId="15A1487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Dessa forma, conclui-se pela </w:t>
            </w:r>
            <w:r w:rsidRPr="006F262E">
              <w:rPr>
                <w:rFonts w:ascii="Arial" w:eastAsia="Arial" w:hAnsi="Arial" w:cs="Arial"/>
                <w:b/>
                <w:bCs/>
                <w:sz w:val="22"/>
                <w:szCs w:val="22"/>
              </w:rPr>
              <w:t>irregularidade da prestação de contas</w:t>
            </w:r>
            <w:r w:rsidRPr="006F262E">
              <w:rPr>
                <w:rFonts w:ascii="Arial" w:eastAsia="Arial" w:hAnsi="Arial" w:cs="Arial"/>
                <w:sz w:val="22"/>
                <w:szCs w:val="22"/>
              </w:rPr>
              <w:t>, recomendando-se a adoção das providências cabíveis para restituição do dano ao erário, encaminhamento ao controle interno e posteriormente à autoridade competente para pronunciamento.</w:t>
            </w:r>
          </w:p>
          <w:p w14:paraId="6766BE1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Esta prestação de contas poderá ser objeto de reprovação total com a glosa dos valores, caso seja comprovado, na análise da prestação de contas final, o não atingimento da finalidade pactuada. Ademais, o parecer técnico poderá ser revisado após manifestação do controle interno.</w:t>
            </w:r>
          </w:p>
        </w:tc>
      </w:tr>
    </w:tbl>
    <w:p w14:paraId="6299E510" w14:textId="1EF357A3" w:rsidR="006F262E" w:rsidRDefault="006F262E" w:rsidP="006F262E">
      <w:pPr>
        <w:pBdr>
          <w:top w:val="nil"/>
          <w:left w:val="nil"/>
          <w:bottom w:val="nil"/>
          <w:right w:val="nil"/>
          <w:between w:val="nil"/>
        </w:pBdr>
        <w:ind w:firstLine="851"/>
        <w:rPr>
          <w:rFonts w:ascii="Arial" w:eastAsia="Arial" w:hAnsi="Arial" w:cs="Arial"/>
          <w:sz w:val="22"/>
          <w:szCs w:val="22"/>
        </w:rPr>
      </w:pPr>
    </w:p>
    <w:p w14:paraId="7875CC52" w14:textId="77777777" w:rsidR="006F262E" w:rsidRDefault="006F262E">
      <w:pPr>
        <w:spacing w:after="160" w:line="259" w:lineRule="auto"/>
        <w:rPr>
          <w:rFonts w:ascii="Arial" w:eastAsia="Arial" w:hAnsi="Arial" w:cs="Arial"/>
          <w:sz w:val="22"/>
          <w:szCs w:val="22"/>
        </w:rPr>
      </w:pPr>
      <w:r>
        <w:rPr>
          <w:rFonts w:ascii="Arial" w:eastAsia="Arial" w:hAnsi="Arial" w:cs="Arial"/>
          <w:sz w:val="22"/>
          <w:szCs w:val="22"/>
        </w:rPr>
        <w:lastRenderedPageBreak/>
        <w:br w:type="page"/>
      </w:r>
    </w:p>
    <w:p w14:paraId="4A4162D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bookmarkStart w:id="49" w:name="_Hlk214017220"/>
      <w:r w:rsidRPr="006F262E">
        <w:rPr>
          <w:rFonts w:ascii="Arial" w:eastAsia="Arial" w:hAnsi="Arial" w:cs="Arial"/>
          <w:b/>
          <w:bCs/>
          <w:sz w:val="22"/>
          <w:szCs w:val="22"/>
        </w:rPr>
        <w:lastRenderedPageBreak/>
        <w:t>APÊNDICE VI</w:t>
      </w:r>
    </w:p>
    <w:p w14:paraId="4979045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Roteiro para Parecer Técnico em Prestação de Contas Final</w:t>
      </w:r>
    </w:p>
    <w:p w14:paraId="42A7F5E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Contrato de Apoio Financeiro – Decreto nº 1.309/2012</w:t>
      </w:r>
    </w:p>
    <w:p w14:paraId="4090EA7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127FD1B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ROTEIRO PARA PARECER TÉCNICO EM PRESTAÇÃO DE CONTAS FINAL</w:t>
      </w:r>
    </w:p>
    <w:p w14:paraId="4C9E18D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682B365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base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92 a 101 do Decreto Estadual nº 1.309/2012 e art. 47 da IN TC nº 14/2012.</w:t>
      </w:r>
    </w:p>
    <w:p w14:paraId="5CD0595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Orientações iniciais:</w:t>
      </w:r>
    </w:p>
    <w:p w14:paraId="4000E947" w14:textId="77777777" w:rsidR="006F262E" w:rsidRPr="006F262E" w:rsidRDefault="006F262E" w:rsidP="006F262E">
      <w:pPr>
        <w:numPr>
          <w:ilvl w:val="0"/>
          <w:numId w:val="7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Este roteiro aplica-se às </w:t>
      </w:r>
      <w:r w:rsidRPr="006F262E">
        <w:rPr>
          <w:rFonts w:ascii="Arial" w:eastAsia="Arial" w:hAnsi="Arial" w:cs="Arial"/>
          <w:b/>
          <w:bCs/>
          <w:sz w:val="22"/>
          <w:szCs w:val="22"/>
        </w:rPr>
        <w:t>transferências celebradas entre 14/12/2012 e 24/12/2024 por meio do instrumento contrato de apoio financeiro</w:t>
      </w:r>
      <w:r w:rsidRPr="006F262E">
        <w:rPr>
          <w:rFonts w:ascii="Arial" w:eastAsia="Arial" w:hAnsi="Arial" w:cs="Arial"/>
          <w:i/>
          <w:iCs/>
          <w:sz w:val="22"/>
          <w:szCs w:val="22"/>
        </w:rPr>
        <w:t>.</w:t>
      </w:r>
    </w:p>
    <w:p w14:paraId="7E020DE0" w14:textId="77777777" w:rsidR="006F262E" w:rsidRPr="006F262E" w:rsidRDefault="006F262E" w:rsidP="006F262E">
      <w:pPr>
        <w:numPr>
          <w:ilvl w:val="0"/>
          <w:numId w:val="7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partir deste roteiro as unidades técnicas poderão produzir seus próprios modelos de parecer, podendo fazer as adaptações necessárias, desde que em conformidade com a legislação.</w:t>
      </w:r>
    </w:p>
    <w:p w14:paraId="2FDB3659" w14:textId="77777777" w:rsidR="006F262E" w:rsidRPr="006F262E" w:rsidRDefault="006F262E" w:rsidP="006F262E">
      <w:pPr>
        <w:numPr>
          <w:ilvl w:val="0"/>
          <w:numId w:val="7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Sugere-se que o parecer técnico da prestação de contas final seja estruturado em 4 itens: apresentação, prazo de entrega, análise técnica e conclusão.</w:t>
      </w:r>
    </w:p>
    <w:bookmarkEnd w:id="49"/>
    <w:p w14:paraId="07C0C46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093C907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bookmarkStart w:id="50" w:name="_Hlk214017266"/>
      <w:r w:rsidRPr="006F262E">
        <w:rPr>
          <w:rFonts w:ascii="Arial" w:eastAsia="Arial" w:hAnsi="Arial" w:cs="Arial"/>
          <w:b/>
          <w:bCs/>
          <w:sz w:val="22"/>
          <w:szCs w:val="22"/>
        </w:rPr>
        <w:t>NOTAS EXPLICATIVAS PARA PARECER TÉCNICO</w:t>
      </w:r>
    </w:p>
    <w:bookmarkEnd w:id="50"/>
    <w:p w14:paraId="737F23A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 Apresentação</w:t>
      </w:r>
    </w:p>
    <w:p w14:paraId="6F86E81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contextualizar a análise realizada, indicando a natureza da prestação de contas final, o instrumento jurídico (contrato de apoio financeiro), o fundamento normativo e os parâmetros utilizados na verificação.</w:t>
      </w:r>
    </w:p>
    <w:p w14:paraId="2582F6C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referência ao art. 101 do Decreto nº 1.309/2012 e ao art. 47 da IN TC nº 14/2012 demonstra que a análise busca evidenciar a regular aplicação dos recursos públicos e a aderência à finalidade pactuada, observando aspectos de legalidade, legitimidade e economicidade.</w:t>
      </w:r>
    </w:p>
    <w:p w14:paraId="2C42E9B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Em síntese, este item deve situar o leitor sobre o escopo e o enquadramento normativo da análise técnica, deixando explícito que o exame da prestação de contas foi conduzido com base nos dispositivos legais vigentes à época da execução e apresentação das contas, conforme as normas estaduais e de controle externo aplicáveis.</w:t>
      </w:r>
    </w:p>
    <w:tbl>
      <w:tblPr>
        <w:tblStyle w:val="Tabelacomgrade"/>
        <w:tblW w:w="8647" w:type="dxa"/>
        <w:tblInd w:w="-5" w:type="dxa"/>
        <w:tblLook w:val="04A0" w:firstRow="1" w:lastRow="0" w:firstColumn="1" w:lastColumn="0" w:noHBand="0" w:noVBand="1"/>
      </w:tblPr>
      <w:tblGrid>
        <w:gridCol w:w="8647"/>
      </w:tblGrid>
      <w:tr w:rsidR="006F262E" w:rsidRPr="006F262E" w14:paraId="1C60A78B" w14:textId="77777777">
        <w:tc>
          <w:tcPr>
            <w:tcW w:w="8647" w:type="dxa"/>
            <w:tcBorders>
              <w:top w:val="single" w:sz="4" w:space="0" w:color="auto"/>
              <w:left w:val="single" w:sz="4" w:space="0" w:color="auto"/>
              <w:bottom w:val="single" w:sz="4" w:space="0" w:color="auto"/>
              <w:right w:val="single" w:sz="4" w:space="0" w:color="auto"/>
            </w:tcBorders>
            <w:hideMark/>
          </w:tcPr>
          <w:p w14:paraId="1E0D0A1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w:t>
            </w:r>
          </w:p>
          <w:p w14:paraId="7549E54E"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1. APRESENTAÇÃO</w:t>
            </w:r>
          </w:p>
          <w:p w14:paraId="2EEEDB5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Trata-se da análise da prestação de contas final apresentada pelo contratado, considerando os critérios elencados no art. 101 do Decreto nº 1.309/2012 e no art. 47 da IN TC 14/2012, vigentes à época, a demonstração da regular aplicação do recurso, a observância dos princípios legais, o cumprimento do plano de trabalho, a regularidade dos documentos, a aplicação da contrapartida, a execução do objeto, a devolução de eventual saldo ao contratante e o atingimento da finalidade pactuada.</w:t>
            </w:r>
          </w:p>
        </w:tc>
      </w:tr>
    </w:tbl>
    <w:p w14:paraId="43082F4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2C0B727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2: Prazo de entrega</w:t>
      </w:r>
    </w:p>
    <w:p w14:paraId="4E3322B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Este item tem por finalidade analisar a tempestividade do encaminhamento das informações e documentos que compõe as prestações de contas de contratos de apoio financeiro nos termos do art. 100 do Decreto nº 1.309/2012.</w:t>
      </w:r>
    </w:p>
    <w:tbl>
      <w:tblPr>
        <w:tblStyle w:val="Tabelacomgrade"/>
        <w:tblW w:w="8647" w:type="dxa"/>
        <w:tblInd w:w="-5" w:type="dxa"/>
        <w:tblLook w:val="04A0" w:firstRow="1" w:lastRow="0" w:firstColumn="1" w:lastColumn="0" w:noHBand="0" w:noVBand="1"/>
      </w:tblPr>
      <w:tblGrid>
        <w:gridCol w:w="8647"/>
      </w:tblGrid>
      <w:tr w:rsidR="006F262E" w:rsidRPr="006F262E" w14:paraId="36FDEEEE" w14:textId="77777777">
        <w:tc>
          <w:tcPr>
            <w:tcW w:w="8647" w:type="dxa"/>
            <w:tcBorders>
              <w:top w:val="single" w:sz="4" w:space="0" w:color="auto"/>
              <w:left w:val="single" w:sz="4" w:space="0" w:color="auto"/>
              <w:bottom w:val="single" w:sz="4" w:space="0" w:color="auto"/>
              <w:right w:val="single" w:sz="4" w:space="0" w:color="auto"/>
            </w:tcBorders>
            <w:hideMark/>
          </w:tcPr>
          <w:p w14:paraId="1AC8688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w:t>
            </w:r>
          </w:p>
          <w:p w14:paraId="155EE1E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2. PRAZO DE ENTREGA</w:t>
            </w:r>
          </w:p>
          <w:p w14:paraId="740D331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Verificou-se que a prestação de contas final foi apresentada </w:t>
            </w:r>
            <w:r w:rsidRPr="006F262E">
              <w:rPr>
                <w:rFonts w:ascii="Arial" w:eastAsia="Arial" w:hAnsi="Arial" w:cs="Arial"/>
                <w:b/>
                <w:bCs/>
                <w:sz w:val="22"/>
                <w:szCs w:val="22"/>
              </w:rPr>
              <w:t xml:space="preserve">dentro do prazo legal </w:t>
            </w:r>
            <w:r w:rsidRPr="006F262E">
              <w:rPr>
                <w:rFonts w:ascii="Arial" w:eastAsia="Arial" w:hAnsi="Arial" w:cs="Arial"/>
                <w:sz w:val="22"/>
                <w:szCs w:val="22"/>
              </w:rPr>
              <w:t>de 30 dias após o encerramento da vigência do contrato de apoio financeiro, conforme determina o art. 100 do Decreto nº 1.309/2012.</w:t>
            </w:r>
          </w:p>
          <w:p w14:paraId="396E8AF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60D7199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 xml:space="preserve">Verificou-se que a prestação de contas final foi apresentada </w:t>
            </w:r>
            <w:r w:rsidRPr="006F262E">
              <w:rPr>
                <w:rFonts w:ascii="Arial" w:eastAsia="Arial" w:hAnsi="Arial" w:cs="Arial"/>
                <w:b/>
                <w:bCs/>
                <w:sz w:val="22"/>
                <w:szCs w:val="22"/>
              </w:rPr>
              <w:t xml:space="preserve">fora do prazo legal </w:t>
            </w:r>
            <w:r w:rsidRPr="006F262E">
              <w:rPr>
                <w:rFonts w:ascii="Arial" w:eastAsia="Arial" w:hAnsi="Arial" w:cs="Arial"/>
                <w:sz w:val="22"/>
                <w:szCs w:val="22"/>
              </w:rPr>
              <w:t xml:space="preserve">de 30 dias após o encerramento da vigência do contrato de apoio financeiro, conforme determina o art. 100 do Decreto nº 1.309/2012, observando-se </w:t>
            </w:r>
            <w:proofErr w:type="spellStart"/>
            <w:r w:rsidRPr="006F262E">
              <w:rPr>
                <w:rFonts w:ascii="Arial" w:eastAsia="Arial" w:hAnsi="Arial" w:cs="Arial"/>
                <w:sz w:val="22"/>
                <w:szCs w:val="22"/>
              </w:rPr>
              <w:t>xxxxx</w:t>
            </w:r>
            <w:proofErr w:type="spellEnd"/>
            <w:r w:rsidRPr="006F262E">
              <w:rPr>
                <w:rFonts w:ascii="Arial" w:eastAsia="Arial" w:hAnsi="Arial" w:cs="Arial"/>
                <w:sz w:val="22"/>
                <w:szCs w:val="22"/>
              </w:rPr>
              <w:t xml:space="preserve"> dias de atraso.</w:t>
            </w:r>
          </w:p>
        </w:tc>
      </w:tr>
    </w:tbl>
    <w:p w14:paraId="46C3ECF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656684A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lastRenderedPageBreak/>
        <w:t>Nota Explicativa 3: Análise Técnica</w:t>
      </w:r>
    </w:p>
    <w:p w14:paraId="28FC4BC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Este item tem por finalidade estabelecer os procedimentos e critérios técnicos adotados na análise da prestação de contas, assegurando que o exame seja rigoroso, sistemático e fundamentado.</w:t>
      </w:r>
    </w:p>
    <w:p w14:paraId="71F4830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processo a ser analisado, o técnico responsável deverá aplicar o checklist de verificação, que deverá ser preenchido integralmente e assinado, registrando de forma circunstanciada cada etapa da análise.</w:t>
      </w:r>
    </w:p>
    <w:p w14:paraId="4C52E2E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Na hipótese de a prestação de contas apresentar inconsistências, omissões ou insuficiência de informações e/ou documentos, o analista deverá emitir diligência, oportunizando ao beneficiário a apresentação das complementações ou justificativas pertinentes aos itens questionados. Essas medidas têm por objetivo garantir a regularidade da análise técnica, a observância dos princípios do contraditório e ampla defesa, bem como a integridade e confiabilidade das informações constantes do processo.</w:t>
      </w:r>
    </w:p>
    <w:p w14:paraId="22D6B50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Ao analisar cada um dos tópicos subsequentes, caso seja identificada alguma impropriedade, o analista deverá:</w:t>
      </w:r>
    </w:p>
    <w:p w14:paraId="21EB4E25" w14:textId="77777777" w:rsidR="006F262E" w:rsidRPr="006F262E" w:rsidRDefault="006F262E" w:rsidP="006F262E">
      <w:pPr>
        <w:numPr>
          <w:ilvl w:val="0"/>
          <w:numId w:val="7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registrar detalhadamente as diligências realizadas, indicando as solicitações encaminhadas ao contratado e as respectivas respostas apresentadas;</w:t>
      </w:r>
    </w:p>
    <w:p w14:paraId="5B21A64D" w14:textId="77777777" w:rsidR="006F262E" w:rsidRPr="006F262E" w:rsidRDefault="006F262E" w:rsidP="006F262E">
      <w:pPr>
        <w:numPr>
          <w:ilvl w:val="0"/>
          <w:numId w:val="7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consignar se, após a diligência, se a inconsistência foi sanada ou se a irregularidade se manteve, com eventual glosa do valor correspondente, quando cabível;</w:t>
      </w:r>
    </w:p>
    <w:p w14:paraId="34F5AF0A" w14:textId="77777777" w:rsidR="006F262E" w:rsidRPr="006F262E" w:rsidRDefault="006F262E" w:rsidP="006F262E">
      <w:pPr>
        <w:numPr>
          <w:ilvl w:val="0"/>
          <w:numId w:val="73"/>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fundamentar a análise em documentos constantes do processo, conforme previsto no art. 97 do Decreto nº 1.309/2012, considerando as vedações dos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61 a 65 e a correta inserção das informações no SIGEF.</w:t>
      </w:r>
    </w:p>
    <w:tbl>
      <w:tblPr>
        <w:tblStyle w:val="Tabelacomgrade"/>
        <w:tblW w:w="0" w:type="auto"/>
        <w:tblInd w:w="0" w:type="dxa"/>
        <w:tblLook w:val="04A0" w:firstRow="1" w:lastRow="0" w:firstColumn="1" w:lastColumn="0" w:noHBand="0" w:noVBand="1"/>
      </w:tblPr>
      <w:tblGrid>
        <w:gridCol w:w="8637"/>
      </w:tblGrid>
      <w:tr w:rsidR="006F262E" w:rsidRPr="006F262E" w14:paraId="643608DB" w14:textId="77777777">
        <w:tc>
          <w:tcPr>
            <w:tcW w:w="8637" w:type="dxa"/>
            <w:tcBorders>
              <w:top w:val="single" w:sz="4" w:space="0" w:color="auto"/>
              <w:left w:val="single" w:sz="4" w:space="0" w:color="auto"/>
              <w:bottom w:val="single" w:sz="4" w:space="0" w:color="auto"/>
              <w:right w:val="single" w:sz="4" w:space="0" w:color="auto"/>
            </w:tcBorders>
            <w:hideMark/>
          </w:tcPr>
          <w:p w14:paraId="5048EF05"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w:t>
            </w:r>
          </w:p>
          <w:p w14:paraId="19066B3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3. ANÁLISE TÉCNICA</w:t>
            </w:r>
          </w:p>
          <w:p w14:paraId="264C9D2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Conforme checklist acostado às pp. </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do processo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foram examinados os documentos apresentados, previstos no art. 101 do Decreto nº 1.309/2012, considerando-se as vedações estabelecidas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61 a 65 e a correta inserção das informações no SIGEF.</w:t>
            </w:r>
          </w:p>
        </w:tc>
      </w:tr>
    </w:tbl>
    <w:p w14:paraId="07FEA70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4F5A9FD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4: Regular aplicação do recurso no objeto pactuado [art. 101, I]</w:t>
      </w:r>
    </w:p>
    <w:p w14:paraId="62B2F55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avaliação da regularidade da aplicação dos recursos transferidos, abrangendo tanto a movimentação quanto a destinação financeira é feita no âmbito das prestações contas parciais.</w:t>
      </w:r>
    </w:p>
    <w:p w14:paraId="0679E1B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fazer remissão às análises feitas nas prestações de contas parciais e relatar as irregularidades que impliquem o resultado da prestação de contas final.</w:t>
      </w:r>
    </w:p>
    <w:tbl>
      <w:tblPr>
        <w:tblStyle w:val="Tabelacomgrade"/>
        <w:tblW w:w="0" w:type="auto"/>
        <w:tblInd w:w="0" w:type="dxa"/>
        <w:tblLook w:val="04A0" w:firstRow="1" w:lastRow="0" w:firstColumn="1" w:lastColumn="0" w:noHBand="0" w:noVBand="1"/>
      </w:tblPr>
      <w:tblGrid>
        <w:gridCol w:w="8637"/>
      </w:tblGrid>
      <w:tr w:rsidR="006F262E" w:rsidRPr="006F262E" w14:paraId="3CF5761C" w14:textId="77777777">
        <w:tc>
          <w:tcPr>
            <w:tcW w:w="8637" w:type="dxa"/>
            <w:tcBorders>
              <w:top w:val="single" w:sz="4" w:space="0" w:color="auto"/>
              <w:left w:val="single" w:sz="4" w:space="0" w:color="auto"/>
              <w:bottom w:val="single" w:sz="4" w:space="0" w:color="auto"/>
              <w:right w:val="single" w:sz="4" w:space="0" w:color="auto"/>
            </w:tcBorders>
            <w:hideMark/>
          </w:tcPr>
          <w:p w14:paraId="0CD519A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w:t>
            </w:r>
          </w:p>
          <w:p w14:paraId="6645CBE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3.1 Regular aplicação do recurso no objeto pactuado [art. 101, I]:</w:t>
            </w:r>
          </w:p>
          <w:p w14:paraId="1EACF5A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regular aplicação dos recursos no objeto pactuado foi avaliada no âmbito da análise da(s) prestação(</w:t>
            </w:r>
            <w:proofErr w:type="spellStart"/>
            <w:r w:rsidRPr="006F262E">
              <w:rPr>
                <w:rFonts w:ascii="Arial" w:eastAsia="Arial" w:hAnsi="Arial" w:cs="Arial"/>
                <w:sz w:val="22"/>
                <w:szCs w:val="22"/>
              </w:rPr>
              <w:t>ões</w:t>
            </w:r>
            <w:proofErr w:type="spellEnd"/>
            <w:r w:rsidRPr="006F262E">
              <w:rPr>
                <w:rFonts w:ascii="Arial" w:eastAsia="Arial" w:hAnsi="Arial" w:cs="Arial"/>
                <w:sz w:val="22"/>
                <w:szCs w:val="22"/>
              </w:rPr>
              <w:t>) de contas parcial(ais) considerando a observância aos regramentos e às vedações impostas pelas normas e cláusulas do instrumento.</w:t>
            </w:r>
          </w:p>
          <w:p w14:paraId="6C59B8A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partir dessa análise, concluiu-se pela regular aplicação dos recursos.</w:t>
            </w:r>
          </w:p>
          <w:p w14:paraId="490CB69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07C6221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partir dessa análise, identificou-se irregularidade no que diz respeito à </w:t>
            </w:r>
            <w:proofErr w:type="spellStart"/>
            <w:r w:rsidRPr="006F262E">
              <w:rPr>
                <w:rFonts w:ascii="Arial" w:eastAsia="Arial" w:hAnsi="Arial" w:cs="Arial"/>
                <w:sz w:val="22"/>
                <w:szCs w:val="22"/>
              </w:rPr>
              <w:t>xxxxx</w:t>
            </w:r>
            <w:proofErr w:type="spellEnd"/>
            <w:r w:rsidRPr="006F262E">
              <w:rPr>
                <w:rFonts w:ascii="Arial" w:eastAsia="Arial" w:hAnsi="Arial" w:cs="Arial"/>
                <w:sz w:val="22"/>
                <w:szCs w:val="22"/>
              </w:rPr>
              <w:t>.</w:t>
            </w:r>
          </w:p>
          <w:p w14:paraId="5717892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Ex.: Desvio de finalidade, pois construiu uma escola quando deveria construir um posto de saúde.</w:t>
            </w:r>
          </w:p>
        </w:tc>
      </w:tr>
    </w:tbl>
    <w:p w14:paraId="2FC0DAF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149C80C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5: Observância aos princípios legais [art. 101, II]</w:t>
      </w:r>
    </w:p>
    <w:p w14:paraId="53045C3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 avaliar se a execução financeira e física do objeto ocorreu em </w:t>
      </w:r>
      <w:r w:rsidRPr="006F262E">
        <w:rPr>
          <w:rFonts w:ascii="Arial" w:eastAsia="Arial" w:hAnsi="Arial" w:cs="Arial"/>
          <w:b/>
          <w:bCs/>
          <w:sz w:val="22"/>
          <w:szCs w:val="22"/>
        </w:rPr>
        <w:t>conformidade com os princípios que regem a gestão de recursos públicos</w:t>
      </w:r>
      <w:r w:rsidRPr="006F262E">
        <w:rPr>
          <w:rFonts w:ascii="Arial" w:eastAsia="Arial" w:hAnsi="Arial" w:cs="Arial"/>
          <w:sz w:val="22"/>
          <w:szCs w:val="22"/>
        </w:rPr>
        <w:t xml:space="preserve">, especialmente os princípios da </w:t>
      </w:r>
      <w:r w:rsidRPr="006F262E">
        <w:rPr>
          <w:rFonts w:ascii="Arial" w:eastAsia="Arial" w:hAnsi="Arial" w:cs="Arial"/>
          <w:b/>
          <w:bCs/>
          <w:sz w:val="22"/>
          <w:szCs w:val="22"/>
        </w:rPr>
        <w:t>legalidade, legitimidade, economicidade e impessoalidade</w:t>
      </w:r>
      <w:r w:rsidRPr="006F262E">
        <w:rPr>
          <w:rFonts w:ascii="Arial" w:eastAsia="Arial" w:hAnsi="Arial" w:cs="Arial"/>
          <w:sz w:val="22"/>
          <w:szCs w:val="22"/>
        </w:rPr>
        <w:t>, bem como a observância das normas regulamentares emitidas pelo contratante.</w:t>
      </w:r>
    </w:p>
    <w:p w14:paraId="69522CE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Nos casos em que </w:t>
      </w:r>
      <w:r w:rsidRPr="006F262E">
        <w:rPr>
          <w:rFonts w:ascii="Arial" w:eastAsia="Arial" w:hAnsi="Arial" w:cs="Arial"/>
          <w:b/>
          <w:bCs/>
          <w:sz w:val="22"/>
          <w:szCs w:val="22"/>
        </w:rPr>
        <w:t>não foram identificadas violações</w:t>
      </w:r>
      <w:r w:rsidRPr="006F262E">
        <w:rPr>
          <w:rFonts w:ascii="Arial" w:eastAsia="Arial" w:hAnsi="Arial" w:cs="Arial"/>
          <w:sz w:val="22"/>
          <w:szCs w:val="22"/>
        </w:rPr>
        <w:t>, o analista deverá consignar expressamente que a aplicação dos recursos ocorreu em conformidade com os princípios legais e normativos aplicáveis.</w:t>
      </w:r>
    </w:p>
    <w:p w14:paraId="109176F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 xml:space="preserve">Quando forem constatadas </w:t>
      </w:r>
      <w:r w:rsidRPr="006F262E">
        <w:rPr>
          <w:rFonts w:ascii="Arial" w:eastAsia="Arial" w:hAnsi="Arial" w:cs="Arial"/>
          <w:b/>
          <w:bCs/>
          <w:sz w:val="22"/>
          <w:szCs w:val="22"/>
        </w:rPr>
        <w:t>violação(</w:t>
      </w:r>
      <w:proofErr w:type="spellStart"/>
      <w:r w:rsidRPr="006F262E">
        <w:rPr>
          <w:rFonts w:ascii="Arial" w:eastAsia="Arial" w:hAnsi="Arial" w:cs="Arial"/>
          <w:b/>
          <w:bCs/>
          <w:sz w:val="22"/>
          <w:szCs w:val="22"/>
        </w:rPr>
        <w:t>ões</w:t>
      </w:r>
      <w:proofErr w:type="spellEnd"/>
      <w:r w:rsidRPr="006F262E">
        <w:rPr>
          <w:rFonts w:ascii="Arial" w:eastAsia="Arial" w:hAnsi="Arial" w:cs="Arial"/>
          <w:b/>
          <w:bCs/>
          <w:sz w:val="22"/>
          <w:szCs w:val="22"/>
        </w:rPr>
        <w:t>) a um ou mais princípios</w:t>
      </w:r>
      <w:r w:rsidRPr="006F262E">
        <w:rPr>
          <w:rFonts w:ascii="Arial" w:eastAsia="Arial" w:hAnsi="Arial" w:cs="Arial"/>
          <w:sz w:val="22"/>
          <w:szCs w:val="22"/>
        </w:rPr>
        <w:t>, o analista deverá:</w:t>
      </w:r>
    </w:p>
    <w:p w14:paraId="378E4597" w14:textId="77777777" w:rsidR="006F262E" w:rsidRPr="006F262E" w:rsidRDefault="006F262E" w:rsidP="006F262E">
      <w:pPr>
        <w:numPr>
          <w:ilvl w:val="0"/>
          <w:numId w:val="7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relatar de forma </w:t>
      </w:r>
      <w:r w:rsidRPr="006F262E">
        <w:rPr>
          <w:rFonts w:ascii="Arial" w:eastAsia="Arial" w:hAnsi="Arial" w:cs="Arial"/>
          <w:b/>
          <w:bCs/>
          <w:sz w:val="22"/>
          <w:szCs w:val="22"/>
        </w:rPr>
        <w:t>técnica e objetiva</w:t>
      </w:r>
      <w:r w:rsidRPr="006F262E">
        <w:rPr>
          <w:rFonts w:ascii="Arial" w:eastAsia="Arial" w:hAnsi="Arial" w:cs="Arial"/>
          <w:sz w:val="22"/>
          <w:szCs w:val="22"/>
        </w:rPr>
        <w:t xml:space="preserve"> a situação observada;</w:t>
      </w:r>
    </w:p>
    <w:p w14:paraId="6810737E" w14:textId="77777777" w:rsidR="006F262E" w:rsidRPr="006F262E" w:rsidRDefault="006F262E" w:rsidP="006F262E">
      <w:pPr>
        <w:numPr>
          <w:ilvl w:val="0"/>
          <w:numId w:val="7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descrever os </w:t>
      </w:r>
      <w:r w:rsidRPr="006F262E">
        <w:rPr>
          <w:rFonts w:ascii="Arial" w:eastAsia="Arial" w:hAnsi="Arial" w:cs="Arial"/>
          <w:b/>
          <w:bCs/>
          <w:sz w:val="22"/>
          <w:szCs w:val="22"/>
        </w:rPr>
        <w:t>fatos e evidências constantes dos autos</w:t>
      </w:r>
      <w:r w:rsidRPr="006F262E">
        <w:rPr>
          <w:rFonts w:ascii="Arial" w:eastAsia="Arial" w:hAnsi="Arial" w:cs="Arial"/>
          <w:sz w:val="22"/>
          <w:szCs w:val="22"/>
        </w:rPr>
        <w:t xml:space="preserve"> que fundamentam a identificação da violação;</w:t>
      </w:r>
    </w:p>
    <w:p w14:paraId="5A2B871B" w14:textId="77777777" w:rsidR="006F262E" w:rsidRPr="006F262E" w:rsidRDefault="006F262E" w:rsidP="006F262E">
      <w:pPr>
        <w:numPr>
          <w:ilvl w:val="0"/>
          <w:numId w:val="7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demonstrar o </w:t>
      </w:r>
      <w:r w:rsidRPr="006F262E">
        <w:rPr>
          <w:rFonts w:ascii="Arial" w:eastAsia="Arial" w:hAnsi="Arial" w:cs="Arial"/>
          <w:b/>
          <w:bCs/>
          <w:sz w:val="22"/>
          <w:szCs w:val="22"/>
        </w:rPr>
        <w:t>nexo entre a conduta do contratado e o(s) princípio(s) violado(s)</w:t>
      </w:r>
      <w:r w:rsidRPr="006F262E">
        <w:rPr>
          <w:rFonts w:ascii="Arial" w:eastAsia="Arial" w:hAnsi="Arial" w:cs="Arial"/>
          <w:sz w:val="22"/>
          <w:szCs w:val="22"/>
        </w:rPr>
        <w:t>;</w:t>
      </w:r>
    </w:p>
    <w:p w14:paraId="52EB0AF2" w14:textId="77777777" w:rsidR="006F262E" w:rsidRPr="006F262E" w:rsidRDefault="006F262E" w:rsidP="006F262E">
      <w:pPr>
        <w:numPr>
          <w:ilvl w:val="0"/>
          <w:numId w:val="7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indicar, quando cabível, as </w:t>
      </w:r>
      <w:r w:rsidRPr="006F262E">
        <w:rPr>
          <w:rFonts w:ascii="Arial" w:eastAsia="Arial" w:hAnsi="Arial" w:cs="Arial"/>
          <w:b/>
          <w:bCs/>
          <w:sz w:val="22"/>
          <w:szCs w:val="22"/>
        </w:rPr>
        <w:t>medidas corretivas adotadas ou recomendadas</w:t>
      </w:r>
      <w:r w:rsidRPr="006F262E">
        <w:rPr>
          <w:rFonts w:ascii="Arial" w:eastAsia="Arial" w:hAnsi="Arial" w:cs="Arial"/>
          <w:sz w:val="22"/>
          <w:szCs w:val="22"/>
        </w:rPr>
        <w:t>, bem como eventuais implicações administrativas ou financeiras, incluindo glosa de valores ou restituição de recursos;</w:t>
      </w:r>
    </w:p>
    <w:p w14:paraId="1E0FD496" w14:textId="77777777" w:rsidR="006F262E" w:rsidRPr="006F262E" w:rsidRDefault="006F262E" w:rsidP="006F262E">
      <w:pPr>
        <w:numPr>
          <w:ilvl w:val="0"/>
          <w:numId w:val="74"/>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garantir registro do </w:t>
      </w:r>
      <w:r w:rsidRPr="006F262E">
        <w:rPr>
          <w:rFonts w:ascii="Arial" w:eastAsia="Arial" w:hAnsi="Arial" w:cs="Arial"/>
          <w:b/>
          <w:bCs/>
          <w:sz w:val="22"/>
          <w:szCs w:val="22"/>
        </w:rPr>
        <w:t>direito ao contraditório e à ampla defesa</w:t>
      </w:r>
      <w:r w:rsidRPr="006F262E">
        <w:rPr>
          <w:rFonts w:ascii="Arial" w:eastAsia="Arial" w:hAnsi="Arial" w:cs="Arial"/>
          <w:sz w:val="22"/>
          <w:szCs w:val="22"/>
        </w:rPr>
        <w:t xml:space="preserve"> do contratado durante a análise, assegurando a observância dos princípios de legalidade e do devido processo legal.</w:t>
      </w:r>
    </w:p>
    <w:p w14:paraId="605B3CD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Esta abordagem permite que a análise seja </w:t>
      </w:r>
      <w:r w:rsidRPr="006F262E">
        <w:rPr>
          <w:rFonts w:ascii="Arial" w:eastAsia="Arial" w:hAnsi="Arial" w:cs="Arial"/>
          <w:b/>
          <w:bCs/>
          <w:sz w:val="22"/>
          <w:szCs w:val="22"/>
        </w:rPr>
        <w:t>clara, fundamentada e juridicamente segura</w:t>
      </w:r>
      <w:r w:rsidRPr="006F262E">
        <w:rPr>
          <w:rFonts w:ascii="Arial" w:eastAsia="Arial" w:hAnsi="Arial" w:cs="Arial"/>
          <w:sz w:val="22"/>
          <w:szCs w:val="22"/>
        </w:rPr>
        <w:t>, fornecendo subsídios técnicos e administrativos para a decisão da autoridade competente sobre a regularidade ou irregularidade da prestação de contas.</w:t>
      </w:r>
    </w:p>
    <w:tbl>
      <w:tblPr>
        <w:tblStyle w:val="Tabelacomgrade"/>
        <w:tblW w:w="8647" w:type="dxa"/>
        <w:tblInd w:w="-5" w:type="dxa"/>
        <w:tblLook w:val="04A0" w:firstRow="1" w:lastRow="0" w:firstColumn="1" w:lastColumn="0" w:noHBand="0" w:noVBand="1"/>
      </w:tblPr>
      <w:tblGrid>
        <w:gridCol w:w="8647"/>
      </w:tblGrid>
      <w:tr w:rsidR="006F262E" w:rsidRPr="006F262E" w14:paraId="79ED3FDB" w14:textId="77777777">
        <w:tc>
          <w:tcPr>
            <w:tcW w:w="8647" w:type="dxa"/>
            <w:tcBorders>
              <w:top w:val="single" w:sz="4" w:space="0" w:color="auto"/>
              <w:left w:val="single" w:sz="4" w:space="0" w:color="auto"/>
              <w:bottom w:val="single" w:sz="4" w:space="0" w:color="auto"/>
              <w:right w:val="single" w:sz="4" w:space="0" w:color="auto"/>
            </w:tcBorders>
            <w:hideMark/>
          </w:tcPr>
          <w:p w14:paraId="2739960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673CDAB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3.2 Observância aos princípios legais [art. 101, II]:</w:t>
            </w:r>
          </w:p>
          <w:p w14:paraId="24A062D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recursos públicos foram aplicados com observância aos princípios da legalidade, legitimidade, economicidade e impessoalidade, bem como às normas regulamentares editadas pelo contratante.</w:t>
            </w:r>
          </w:p>
          <w:p w14:paraId="37FCDEA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7AF73D0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aplicação dos recursos violou o[s] princípio[s] da [informar princípio(s)] em razão de [relatar a situação em que se observou violação a algum dos princípios], caracterizando descumprimento aos preceitos que regem a gestão de recursos públicos.</w:t>
            </w:r>
          </w:p>
        </w:tc>
      </w:tr>
    </w:tbl>
    <w:p w14:paraId="1DB7C0C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tbl>
      <w:tblPr>
        <w:tblStyle w:val="Tabelacomgrade"/>
        <w:tblW w:w="0" w:type="auto"/>
        <w:tblInd w:w="0" w:type="dxa"/>
        <w:tblLook w:val="04A0" w:firstRow="1" w:lastRow="0" w:firstColumn="1" w:lastColumn="0" w:noHBand="0" w:noVBand="1"/>
      </w:tblPr>
      <w:tblGrid>
        <w:gridCol w:w="2512"/>
        <w:gridCol w:w="6372"/>
      </w:tblGrid>
      <w:tr w:rsidR="006F262E" w:rsidRPr="006F262E" w14:paraId="64077F5B" w14:textId="77777777">
        <w:tc>
          <w:tcPr>
            <w:tcW w:w="8494" w:type="dxa"/>
            <w:gridSpan w:val="2"/>
            <w:tcBorders>
              <w:top w:val="single" w:sz="4" w:space="0" w:color="auto"/>
              <w:left w:val="single" w:sz="4" w:space="0" w:color="auto"/>
              <w:bottom w:val="single" w:sz="4" w:space="0" w:color="auto"/>
              <w:right w:val="single" w:sz="4" w:space="0" w:color="auto"/>
            </w:tcBorders>
            <w:hideMark/>
          </w:tcPr>
          <w:p w14:paraId="2D6A59E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Quadro exemplificativo de redação para o item Observância aos princípios legais</w:t>
            </w:r>
          </w:p>
        </w:tc>
      </w:tr>
      <w:tr w:rsidR="006F262E" w:rsidRPr="006F262E" w14:paraId="6F4229EE" w14:textId="77777777">
        <w:tc>
          <w:tcPr>
            <w:tcW w:w="2122" w:type="dxa"/>
            <w:tcBorders>
              <w:top w:val="single" w:sz="4" w:space="0" w:color="auto"/>
              <w:left w:val="single" w:sz="4" w:space="0" w:color="auto"/>
              <w:bottom w:val="single" w:sz="4" w:space="0" w:color="auto"/>
              <w:right w:val="single" w:sz="4" w:space="0" w:color="auto"/>
            </w:tcBorders>
            <w:hideMark/>
          </w:tcPr>
          <w:p w14:paraId="0EADA5B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Princípio</w:t>
            </w:r>
          </w:p>
        </w:tc>
        <w:tc>
          <w:tcPr>
            <w:tcW w:w="6372" w:type="dxa"/>
            <w:tcBorders>
              <w:top w:val="single" w:sz="4" w:space="0" w:color="auto"/>
              <w:left w:val="single" w:sz="4" w:space="0" w:color="auto"/>
              <w:bottom w:val="single" w:sz="4" w:space="0" w:color="auto"/>
              <w:right w:val="single" w:sz="4" w:space="0" w:color="auto"/>
            </w:tcBorders>
            <w:hideMark/>
          </w:tcPr>
          <w:p w14:paraId="36BC422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Redação técnica exemplificativa para o relatório/parecer</w:t>
            </w:r>
          </w:p>
        </w:tc>
      </w:tr>
      <w:tr w:rsidR="006F262E" w:rsidRPr="006F262E" w14:paraId="19080761" w14:textId="77777777">
        <w:tc>
          <w:tcPr>
            <w:tcW w:w="2122" w:type="dxa"/>
            <w:tcBorders>
              <w:top w:val="single" w:sz="4" w:space="0" w:color="auto"/>
              <w:left w:val="single" w:sz="4" w:space="0" w:color="auto"/>
              <w:bottom w:val="single" w:sz="4" w:space="0" w:color="auto"/>
              <w:right w:val="single" w:sz="4" w:space="0" w:color="auto"/>
            </w:tcBorders>
            <w:hideMark/>
          </w:tcPr>
          <w:p w14:paraId="584F7AE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Legalidade</w:t>
            </w:r>
          </w:p>
        </w:tc>
        <w:tc>
          <w:tcPr>
            <w:tcW w:w="6372" w:type="dxa"/>
            <w:tcBorders>
              <w:top w:val="single" w:sz="4" w:space="0" w:color="auto"/>
              <w:left w:val="single" w:sz="4" w:space="0" w:color="auto"/>
              <w:bottom w:val="single" w:sz="4" w:space="0" w:color="auto"/>
              <w:right w:val="single" w:sz="4" w:space="0" w:color="auto"/>
            </w:tcBorders>
            <w:hideMark/>
          </w:tcPr>
          <w:p w14:paraId="7C2B026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w:t>
            </w:r>
            <w:r w:rsidRPr="006F262E">
              <w:rPr>
                <w:rFonts w:ascii="Arial" w:eastAsia="Arial" w:hAnsi="Arial" w:cs="Arial"/>
                <w:b/>
                <w:bCs/>
                <w:sz w:val="22"/>
                <w:szCs w:val="22"/>
              </w:rPr>
              <w:t>princípio da legalidade</w:t>
            </w:r>
            <w:r w:rsidRPr="006F262E">
              <w:rPr>
                <w:rFonts w:ascii="Arial" w:eastAsia="Arial" w:hAnsi="Arial" w:cs="Arial"/>
                <w:sz w:val="22"/>
                <w:szCs w:val="22"/>
              </w:rPr>
              <w:t>, uma vez que foram realizados pagamentos sem a devida cobertura contratual, em desacordo com o instrumento firmado e com as normas que disciplinam a execução da parceria.</w:t>
            </w:r>
          </w:p>
        </w:tc>
      </w:tr>
      <w:tr w:rsidR="006F262E" w:rsidRPr="006F262E" w14:paraId="6F38EAD2" w14:textId="77777777">
        <w:tc>
          <w:tcPr>
            <w:tcW w:w="2122" w:type="dxa"/>
            <w:tcBorders>
              <w:top w:val="single" w:sz="4" w:space="0" w:color="auto"/>
              <w:left w:val="single" w:sz="4" w:space="0" w:color="auto"/>
              <w:bottom w:val="single" w:sz="4" w:space="0" w:color="auto"/>
              <w:right w:val="single" w:sz="4" w:space="0" w:color="auto"/>
            </w:tcBorders>
            <w:hideMark/>
          </w:tcPr>
          <w:p w14:paraId="640FE5A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Legitimidade</w:t>
            </w:r>
          </w:p>
        </w:tc>
        <w:tc>
          <w:tcPr>
            <w:tcW w:w="6372" w:type="dxa"/>
            <w:tcBorders>
              <w:top w:val="single" w:sz="4" w:space="0" w:color="auto"/>
              <w:left w:val="single" w:sz="4" w:space="0" w:color="auto"/>
              <w:bottom w:val="single" w:sz="4" w:space="0" w:color="auto"/>
              <w:right w:val="single" w:sz="4" w:space="0" w:color="auto"/>
            </w:tcBorders>
            <w:hideMark/>
          </w:tcPr>
          <w:p w14:paraId="50EB556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w:t>
            </w:r>
            <w:r w:rsidRPr="006F262E">
              <w:rPr>
                <w:rFonts w:ascii="Arial" w:eastAsia="Arial" w:hAnsi="Arial" w:cs="Arial"/>
                <w:b/>
                <w:bCs/>
                <w:sz w:val="22"/>
                <w:szCs w:val="22"/>
              </w:rPr>
              <w:t>princípio da legitimidade</w:t>
            </w:r>
            <w:r w:rsidRPr="006F262E">
              <w:rPr>
                <w:rFonts w:ascii="Arial" w:eastAsia="Arial" w:hAnsi="Arial" w:cs="Arial"/>
                <w:sz w:val="22"/>
                <w:szCs w:val="22"/>
              </w:rPr>
              <w:t>, pois foram executadas despesas sem relação direta com o objeto pactuado, configurando desvio de finalidade na utilização dos recursos públicos. A execução parcial ou inadequada das metas comprometeu a consecução do interesse público originalmente previsto no contrato de apoio financeiro.</w:t>
            </w:r>
          </w:p>
        </w:tc>
      </w:tr>
      <w:tr w:rsidR="006F262E" w:rsidRPr="006F262E" w14:paraId="6BCCC812" w14:textId="77777777">
        <w:tc>
          <w:tcPr>
            <w:tcW w:w="2122" w:type="dxa"/>
            <w:tcBorders>
              <w:top w:val="single" w:sz="4" w:space="0" w:color="auto"/>
              <w:left w:val="single" w:sz="4" w:space="0" w:color="auto"/>
              <w:bottom w:val="single" w:sz="4" w:space="0" w:color="auto"/>
              <w:right w:val="single" w:sz="4" w:space="0" w:color="auto"/>
            </w:tcBorders>
            <w:hideMark/>
          </w:tcPr>
          <w:p w14:paraId="75956B4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Economicidade</w:t>
            </w:r>
          </w:p>
        </w:tc>
        <w:tc>
          <w:tcPr>
            <w:tcW w:w="6372" w:type="dxa"/>
            <w:tcBorders>
              <w:top w:val="single" w:sz="4" w:space="0" w:color="auto"/>
              <w:left w:val="single" w:sz="4" w:space="0" w:color="auto"/>
              <w:bottom w:val="single" w:sz="4" w:space="0" w:color="auto"/>
              <w:right w:val="single" w:sz="4" w:space="0" w:color="auto"/>
            </w:tcBorders>
            <w:hideMark/>
          </w:tcPr>
          <w:p w14:paraId="00417FB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w:t>
            </w:r>
            <w:r w:rsidRPr="006F262E">
              <w:rPr>
                <w:rFonts w:ascii="Arial" w:eastAsia="Arial" w:hAnsi="Arial" w:cs="Arial"/>
                <w:b/>
                <w:bCs/>
                <w:sz w:val="22"/>
                <w:szCs w:val="22"/>
              </w:rPr>
              <w:t>princípio da economicidade</w:t>
            </w:r>
            <w:r w:rsidRPr="006F262E">
              <w:rPr>
                <w:rFonts w:ascii="Arial" w:eastAsia="Arial" w:hAnsi="Arial" w:cs="Arial"/>
                <w:sz w:val="22"/>
                <w:szCs w:val="22"/>
              </w:rPr>
              <w:t>, uma vez que se verificou sobrepreço na aquisição de bens/serviços quando comparados aos valores de mercado, o que representa ineficiência na utilização dos recursos públicos e afronta aos critérios de razoabilidade e vantajosidade que devem nortear a execução financeira das parcerias.</w:t>
            </w:r>
          </w:p>
        </w:tc>
      </w:tr>
      <w:tr w:rsidR="006F262E" w:rsidRPr="006F262E" w14:paraId="5AB40D04" w14:textId="77777777">
        <w:tc>
          <w:tcPr>
            <w:tcW w:w="2122" w:type="dxa"/>
            <w:tcBorders>
              <w:top w:val="single" w:sz="4" w:space="0" w:color="auto"/>
              <w:left w:val="single" w:sz="4" w:space="0" w:color="auto"/>
              <w:bottom w:val="single" w:sz="4" w:space="0" w:color="auto"/>
              <w:right w:val="single" w:sz="4" w:space="0" w:color="auto"/>
            </w:tcBorders>
            <w:vAlign w:val="center"/>
            <w:hideMark/>
          </w:tcPr>
          <w:p w14:paraId="2A2456C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Impessoalidade</w:t>
            </w:r>
          </w:p>
        </w:tc>
        <w:tc>
          <w:tcPr>
            <w:tcW w:w="6372" w:type="dxa"/>
            <w:tcBorders>
              <w:top w:val="single" w:sz="4" w:space="0" w:color="auto"/>
              <w:left w:val="single" w:sz="4" w:space="0" w:color="auto"/>
              <w:bottom w:val="single" w:sz="4" w:space="0" w:color="auto"/>
              <w:right w:val="single" w:sz="4" w:space="0" w:color="auto"/>
            </w:tcBorders>
            <w:vAlign w:val="center"/>
            <w:hideMark/>
          </w:tcPr>
          <w:p w14:paraId="4F21B1E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aplicação dos recursos violou o </w:t>
            </w:r>
            <w:r w:rsidRPr="006F262E">
              <w:rPr>
                <w:rFonts w:ascii="Arial" w:eastAsia="Arial" w:hAnsi="Arial" w:cs="Arial"/>
                <w:b/>
                <w:bCs/>
                <w:sz w:val="22"/>
                <w:szCs w:val="22"/>
              </w:rPr>
              <w:t>princípio da impessoalidade</w:t>
            </w:r>
            <w:r w:rsidRPr="006F262E">
              <w:rPr>
                <w:rFonts w:ascii="Arial" w:eastAsia="Arial" w:hAnsi="Arial" w:cs="Arial"/>
                <w:sz w:val="22"/>
                <w:szCs w:val="22"/>
              </w:rPr>
              <w:t>, em razão da seleção direcionada de fornecedores/beneficiários, sem critérios objetivos ou procedimento isonômico, o que indica favorecimento indevido e fere o dever de neutralidade na gestão pública.</w:t>
            </w:r>
          </w:p>
        </w:tc>
      </w:tr>
    </w:tbl>
    <w:p w14:paraId="4864419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4934663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lastRenderedPageBreak/>
        <w:t>Nota Explicativa 6: Plano de Trabalho [art. 101, III]</w:t>
      </w:r>
    </w:p>
    <w:p w14:paraId="7A412BB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avaliação da regularidade das despesas em relação ao plano de trabalho é feita no âmbito das prestações contas parciais.</w:t>
      </w:r>
    </w:p>
    <w:p w14:paraId="3136AAA7"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O analista deverá fazer remissão às análises feitas nas prestações de contas parciais e relatar as irregularidades que impliquem o resultado da prestação de contas final.</w:t>
      </w:r>
    </w:p>
    <w:tbl>
      <w:tblPr>
        <w:tblStyle w:val="Tabelacomgrade"/>
        <w:tblW w:w="0" w:type="auto"/>
        <w:tblInd w:w="0" w:type="dxa"/>
        <w:tblLook w:val="04A0" w:firstRow="1" w:lastRow="0" w:firstColumn="1" w:lastColumn="0" w:noHBand="0" w:noVBand="1"/>
      </w:tblPr>
      <w:tblGrid>
        <w:gridCol w:w="8637"/>
      </w:tblGrid>
      <w:tr w:rsidR="006F262E" w:rsidRPr="006F262E" w14:paraId="0A43647F" w14:textId="77777777">
        <w:tc>
          <w:tcPr>
            <w:tcW w:w="8637" w:type="dxa"/>
            <w:tcBorders>
              <w:top w:val="single" w:sz="4" w:space="0" w:color="auto"/>
              <w:left w:val="single" w:sz="4" w:space="0" w:color="auto"/>
              <w:bottom w:val="single" w:sz="4" w:space="0" w:color="auto"/>
              <w:right w:val="single" w:sz="4" w:space="0" w:color="auto"/>
            </w:tcBorders>
            <w:hideMark/>
          </w:tcPr>
          <w:p w14:paraId="193D91B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w:t>
            </w:r>
          </w:p>
          <w:p w14:paraId="6A0C43D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 xml:space="preserve">3.3 Plano de trabalho [art. 101, III]: </w:t>
            </w:r>
          </w:p>
          <w:p w14:paraId="7394776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regular aplicação dos recursos em conformidade com o plano de trabalho foi avaliada no âmbito da análise da(s) prestação(</w:t>
            </w:r>
            <w:proofErr w:type="spellStart"/>
            <w:r w:rsidRPr="006F262E">
              <w:rPr>
                <w:rFonts w:ascii="Arial" w:eastAsia="Arial" w:hAnsi="Arial" w:cs="Arial"/>
                <w:sz w:val="22"/>
                <w:szCs w:val="22"/>
              </w:rPr>
              <w:t>ões</w:t>
            </w:r>
            <w:proofErr w:type="spellEnd"/>
            <w:r w:rsidRPr="006F262E">
              <w:rPr>
                <w:rFonts w:ascii="Arial" w:eastAsia="Arial" w:hAnsi="Arial" w:cs="Arial"/>
                <w:sz w:val="22"/>
                <w:szCs w:val="22"/>
              </w:rPr>
              <w:t>) de contas parcial(ais) considerando a observância aos regramentos e às vedações impostas pelas normas e cláusulas do instrumento.</w:t>
            </w:r>
          </w:p>
          <w:p w14:paraId="21B6CAB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partir dessa análise, concluiu-se que as despesas foram realizadas em conformidade com o Plano de Trabalho aprovado e com as cláusulas pactuadas no instrumento. </w:t>
            </w:r>
          </w:p>
          <w:p w14:paraId="7C8BD62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1BA4545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A partir dessa análise, concluiu-se que as despesas foram executadas em desacordo com o plano de trabalho no que diz respeito à [relatar as situações em que houve descumprimento do plano de trabalho, e, em caso de glosa, em diligência, se os valores foram devolvidos].</w:t>
            </w:r>
          </w:p>
        </w:tc>
      </w:tr>
    </w:tbl>
    <w:p w14:paraId="5673110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1761694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7: Documentação apresentada [art. 101, IV]</w:t>
      </w:r>
    </w:p>
    <w:p w14:paraId="0F0F941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deverá avaliar a suficiência e a regularidade da documentação apresentada, de modo a comprovar o nexo de causalidade entre os recursos repassados e as despesas realizadas para a execução do objeto pactuado. </w:t>
      </w:r>
    </w:p>
    <w:p w14:paraId="63B0258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Deverá ser verificada a consistência documentos comprobatórios da execução do objeto, observando-se especialmente:</w:t>
      </w:r>
    </w:p>
    <w:p w14:paraId="779C34E2" w14:textId="77777777" w:rsidR="006F262E" w:rsidRPr="006F262E" w:rsidRDefault="006F262E" w:rsidP="006F262E">
      <w:pPr>
        <w:numPr>
          <w:ilvl w:val="0"/>
          <w:numId w:val="7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compatibilidade entre o objeto executado com o pactuado;</w:t>
      </w:r>
    </w:p>
    <w:p w14:paraId="3EA5AC93" w14:textId="77777777" w:rsidR="006F262E" w:rsidRPr="006F262E" w:rsidRDefault="006F262E" w:rsidP="006F262E">
      <w:pPr>
        <w:numPr>
          <w:ilvl w:val="0"/>
          <w:numId w:val="7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a apresentação dos documentos exigidos conforme a natureza de cada despesa; </w:t>
      </w:r>
    </w:p>
    <w:p w14:paraId="74DA6196" w14:textId="77777777" w:rsidR="006F262E" w:rsidRPr="006F262E" w:rsidRDefault="006F262E" w:rsidP="006F262E">
      <w:pPr>
        <w:numPr>
          <w:ilvl w:val="0"/>
          <w:numId w:val="75"/>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cumprimento dos requisitos formais e materiais previstos no art. 97 do Decreto nº 1.309/2012.</w:t>
      </w:r>
    </w:p>
    <w:p w14:paraId="78DE9DB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constatadas irregularidades, ausências ou impropriedades documentais, o analista deverá discriminar, de forma detalhada, cada item afetado, indicando expressamente o dispositivo legal infringido.</w:t>
      </w:r>
    </w:p>
    <w:p w14:paraId="0F54863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As constatações deverão subsidiar a adoção das medidas corretivas cabíveis, a emissão de diligências para regularização, a eventual glosa de valores e, quando aplicável, a responsabilização dos gestores ou dos beneficiários.</w:t>
      </w:r>
    </w:p>
    <w:tbl>
      <w:tblPr>
        <w:tblStyle w:val="Tabelacomgrade"/>
        <w:tblW w:w="0" w:type="auto"/>
        <w:tblInd w:w="0" w:type="dxa"/>
        <w:tblLook w:val="04A0" w:firstRow="1" w:lastRow="0" w:firstColumn="1" w:lastColumn="0" w:noHBand="0" w:noVBand="1"/>
      </w:tblPr>
      <w:tblGrid>
        <w:gridCol w:w="8637"/>
      </w:tblGrid>
      <w:tr w:rsidR="006F262E" w:rsidRPr="006F262E" w14:paraId="6D0FFC40" w14:textId="77777777">
        <w:tc>
          <w:tcPr>
            <w:tcW w:w="8637" w:type="dxa"/>
            <w:tcBorders>
              <w:top w:val="single" w:sz="4" w:space="0" w:color="auto"/>
              <w:left w:val="single" w:sz="4" w:space="0" w:color="auto"/>
              <w:bottom w:val="single" w:sz="4" w:space="0" w:color="auto"/>
              <w:right w:val="single" w:sz="4" w:space="0" w:color="auto"/>
            </w:tcBorders>
            <w:hideMark/>
          </w:tcPr>
          <w:p w14:paraId="38ADA9A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w:t>
            </w:r>
          </w:p>
          <w:p w14:paraId="79520B96"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3.4 Documentação apresentada [art. 101, IV]:</w:t>
            </w:r>
          </w:p>
          <w:p w14:paraId="5B9361D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Conforme checklist acostado às pp. </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do processo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 xml:space="preserve">, foram examinados os documentos previstos no art. 98 do Decreto nº 1.309/2012. </w:t>
            </w:r>
          </w:p>
          <w:p w14:paraId="401E5C8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 acordo com a análise, a entidade/município, apresentou toda a documentação necessária.  </w:t>
            </w:r>
          </w:p>
          <w:p w14:paraId="67D0DA4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5252757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 acordo com a análise, a entidade/município deixou de apresentar os seguintes documentos, não atendendo às diligências efetuadas. [Listar o documento e o art. Infringido/</w:t>
            </w:r>
          </w:p>
          <w:p w14:paraId="40720FE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Ex.:</w:t>
            </w:r>
          </w:p>
          <w:p w14:paraId="72D811E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Ausência de comprovação de devolução dos bens remanescentes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57 e 98, VI).</w:t>
            </w:r>
          </w:p>
          <w:p w14:paraId="66341C6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Ausência de manifestação do Conselho Fiscal da entidade privada sem fins lucrativos (art. 98, XIII).</w:t>
            </w:r>
          </w:p>
          <w:p w14:paraId="7833099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5904B69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Os documentos apresentados estão parcialmente em conformidade com as exigências legais, sendo constatadas as seguintes impropriedades: Discriminar cada documento com o artigo infringido</w:t>
            </w:r>
          </w:p>
          <w:p w14:paraId="24DD575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Ex.:</w:t>
            </w:r>
          </w:p>
          <w:p w14:paraId="5A6D271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Relação de pessoas treinadas/capacitadas incompleta (art. 98, IV).</w:t>
            </w:r>
          </w:p>
          <w:p w14:paraId="288229F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Relação dos beneficiários de doações sem CPF (art. 98, V).</w:t>
            </w:r>
          </w:p>
          <w:p w14:paraId="2491164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Fotografia dos bens permanentes em que não é possível observar a etiqueta/adesivo/placa de identificação mencionando a participação do Estado de Santa Catarina na execução do objeto (art. 75).</w:t>
            </w:r>
          </w:p>
        </w:tc>
      </w:tr>
    </w:tbl>
    <w:p w14:paraId="194D2361"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lastRenderedPageBreak/>
        <w:t>Nota explicativa 8: Execução do Objeto [art. 101, V]</w:t>
      </w:r>
    </w:p>
    <w:p w14:paraId="3F530B1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 analista deverá verificar a compatibilidade entre a execução física do objeto e a aplicação dos recursos financeiros, observando o disposto nos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92 a 96, do Decreto nº 1.309/2012.</w:t>
      </w:r>
    </w:p>
    <w:p w14:paraId="6FDD5CC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Deverá ser registrado se houve realização de fiscalização </w:t>
      </w:r>
      <w:r w:rsidRPr="006F262E">
        <w:rPr>
          <w:rFonts w:ascii="Arial" w:eastAsia="Arial" w:hAnsi="Arial" w:cs="Arial"/>
          <w:i/>
          <w:iCs/>
          <w:sz w:val="22"/>
          <w:szCs w:val="22"/>
        </w:rPr>
        <w:t>in loco</w:t>
      </w:r>
      <w:r w:rsidRPr="006F262E">
        <w:rPr>
          <w:rFonts w:ascii="Arial" w:eastAsia="Arial" w:hAnsi="Arial" w:cs="Arial"/>
          <w:sz w:val="22"/>
          <w:szCs w:val="22"/>
        </w:rPr>
        <w:t xml:space="preserve"> pelo contratante, bem como se os relatórios e demais documentos comprobatórios (tais como Laudo Técnico de Supervisão, Relatório de Visita Técnica, Relatório de Acompanhamento, registros fotográficos e atas de visita) foram devidamente inseridos no SIGEF e/ou juntados ao processo.</w:t>
      </w:r>
    </w:p>
    <w:p w14:paraId="1A3E1072"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sz w:val="22"/>
          <w:szCs w:val="22"/>
        </w:rPr>
        <w:t xml:space="preserve">Na hipótese de inexistência de fiscalização </w:t>
      </w:r>
      <w:r w:rsidRPr="006F262E">
        <w:rPr>
          <w:rFonts w:ascii="Arial" w:eastAsia="Arial" w:hAnsi="Arial" w:cs="Arial"/>
          <w:i/>
          <w:iCs/>
          <w:sz w:val="22"/>
          <w:szCs w:val="22"/>
        </w:rPr>
        <w:t>in loco</w:t>
      </w:r>
      <w:r w:rsidRPr="006F262E">
        <w:rPr>
          <w:rFonts w:ascii="Arial" w:eastAsia="Arial" w:hAnsi="Arial" w:cs="Arial"/>
          <w:sz w:val="22"/>
          <w:szCs w:val="22"/>
        </w:rPr>
        <w:t>, deve-se avaliar se a documentação constante dos autos é suficiente para atestar a execução do objeto. Caso sejam constatadas inconsistências entre a execução física e as despesas realizadas, o analista deverá descrever as irregularidades identificadas e informar se, após a diligência, houve a regularização das pendências ou a necessidade de glosa dos valores correspondentes.</w:t>
      </w:r>
    </w:p>
    <w:tbl>
      <w:tblPr>
        <w:tblStyle w:val="Tabelacomgrade"/>
        <w:tblW w:w="0" w:type="auto"/>
        <w:tblInd w:w="0" w:type="dxa"/>
        <w:tblLook w:val="04A0" w:firstRow="1" w:lastRow="0" w:firstColumn="1" w:lastColumn="0" w:noHBand="0" w:noVBand="1"/>
      </w:tblPr>
      <w:tblGrid>
        <w:gridCol w:w="8637"/>
      </w:tblGrid>
      <w:tr w:rsidR="006F262E" w:rsidRPr="006F262E" w14:paraId="512F3BCB" w14:textId="77777777">
        <w:tc>
          <w:tcPr>
            <w:tcW w:w="8637" w:type="dxa"/>
            <w:tcBorders>
              <w:top w:val="single" w:sz="4" w:space="0" w:color="auto"/>
              <w:left w:val="single" w:sz="4" w:space="0" w:color="auto"/>
              <w:bottom w:val="single" w:sz="4" w:space="0" w:color="auto"/>
              <w:right w:val="single" w:sz="4" w:space="0" w:color="auto"/>
            </w:tcBorders>
            <w:hideMark/>
          </w:tcPr>
          <w:p w14:paraId="5A09B58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w:t>
            </w:r>
          </w:p>
          <w:p w14:paraId="41854319"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3.5 Execução do Objeto [art. 101, V]:</w:t>
            </w:r>
          </w:p>
          <w:p w14:paraId="306BEE2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objeto foi integralmente/parcialmente executado pelo contratado, o que pode ser verificado por meio da avaliação dos documentos apresentados na prestação de contas, bem como por meio das ações de acompanhamento e fiscalização realizadas pelo contratante em conformidade com os artigos 92 a 96 do Decreto nº 1.309/2012.</w:t>
            </w:r>
          </w:p>
          <w:p w14:paraId="379B058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Em decorrência dessas ações, foi inserido no SIGEF o Laudo Técnico de Supervisão e/ou o Relatório de Visita Técnica e/ou o Relatório de Acompanhamento, no(s) qual(ais) é possível observar que </w:t>
            </w:r>
            <w:proofErr w:type="spellStart"/>
            <w:r w:rsidRPr="006F262E">
              <w:rPr>
                <w:rFonts w:ascii="Arial" w:eastAsia="Arial" w:hAnsi="Arial" w:cs="Arial"/>
                <w:sz w:val="22"/>
                <w:szCs w:val="22"/>
              </w:rPr>
              <w:t>xxxxx</w:t>
            </w:r>
            <w:proofErr w:type="spellEnd"/>
            <w:r w:rsidRPr="006F262E">
              <w:rPr>
                <w:rFonts w:ascii="Arial" w:eastAsia="Arial" w:hAnsi="Arial" w:cs="Arial"/>
                <w:sz w:val="22"/>
                <w:szCs w:val="22"/>
              </w:rPr>
              <w:t xml:space="preserve"> (descrever quais informações constantes nos documentos levaram à conclusão de que o objeto foi integral ou parcialmente executado).</w:t>
            </w:r>
          </w:p>
        </w:tc>
      </w:tr>
    </w:tbl>
    <w:p w14:paraId="1C15C65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0A66F18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9: Contrapartida [art. 101, VI]</w:t>
      </w:r>
    </w:p>
    <w:p w14:paraId="2A4C1CB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avaliação da regularidade do aporte e da aplicação da contrapartida é feita no âmbito das prestações contas parciais, seguindo os preceitos dos </w:t>
      </w:r>
      <w:proofErr w:type="spellStart"/>
      <w:r w:rsidRPr="006F262E">
        <w:rPr>
          <w:rFonts w:ascii="Arial" w:eastAsia="Arial" w:hAnsi="Arial" w:cs="Arial"/>
          <w:sz w:val="22"/>
          <w:szCs w:val="22"/>
        </w:rPr>
        <w:t>arts</w:t>
      </w:r>
      <w:proofErr w:type="spellEnd"/>
      <w:r w:rsidRPr="006F262E">
        <w:rPr>
          <w:rFonts w:ascii="Arial" w:eastAsia="Arial" w:hAnsi="Arial" w:cs="Arial"/>
          <w:sz w:val="22"/>
          <w:szCs w:val="22"/>
        </w:rPr>
        <w:t xml:space="preserve">. 88 a 91 do Decreto nº 1.309/2012, que determina a comprovação da contrapartida no mesmo processo da prestação de contas e a subordinação às mesmas regras para aplicação dos demais recursos. </w:t>
      </w:r>
    </w:p>
    <w:p w14:paraId="44F7329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fazer remissão às análises feitas nas prestações de contas parciais e relatar as irregularidades que impliquem o resultado da prestação de contas final.</w:t>
      </w:r>
    </w:p>
    <w:tbl>
      <w:tblPr>
        <w:tblStyle w:val="Tabelacomgrade"/>
        <w:tblW w:w="0" w:type="auto"/>
        <w:tblInd w:w="0" w:type="dxa"/>
        <w:tblLook w:val="04A0" w:firstRow="1" w:lastRow="0" w:firstColumn="1" w:lastColumn="0" w:noHBand="0" w:noVBand="1"/>
      </w:tblPr>
      <w:tblGrid>
        <w:gridCol w:w="8637"/>
      </w:tblGrid>
      <w:tr w:rsidR="006F262E" w:rsidRPr="006F262E" w14:paraId="047E629F" w14:textId="77777777">
        <w:tc>
          <w:tcPr>
            <w:tcW w:w="8637" w:type="dxa"/>
            <w:tcBorders>
              <w:top w:val="single" w:sz="4" w:space="0" w:color="auto"/>
              <w:left w:val="single" w:sz="4" w:space="0" w:color="auto"/>
              <w:bottom w:val="single" w:sz="4" w:space="0" w:color="auto"/>
              <w:right w:val="single" w:sz="4" w:space="0" w:color="auto"/>
            </w:tcBorders>
            <w:hideMark/>
          </w:tcPr>
          <w:p w14:paraId="5A5C799C"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w:t>
            </w:r>
          </w:p>
          <w:p w14:paraId="28B23CB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3.6 Contrapartida [art. 101, VI]:</w:t>
            </w:r>
          </w:p>
          <w:p w14:paraId="58CF6F8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regularidade do aporte e da aplicação da contrapartida foi avaliada no âmbito da análise da(s) prestação(</w:t>
            </w:r>
            <w:proofErr w:type="spellStart"/>
            <w:r w:rsidRPr="006F262E">
              <w:rPr>
                <w:rFonts w:ascii="Arial" w:eastAsia="Arial" w:hAnsi="Arial" w:cs="Arial"/>
                <w:sz w:val="22"/>
                <w:szCs w:val="22"/>
              </w:rPr>
              <w:t>ões</w:t>
            </w:r>
            <w:proofErr w:type="spellEnd"/>
            <w:r w:rsidRPr="006F262E">
              <w:rPr>
                <w:rFonts w:ascii="Arial" w:eastAsia="Arial" w:hAnsi="Arial" w:cs="Arial"/>
                <w:sz w:val="22"/>
                <w:szCs w:val="22"/>
              </w:rPr>
              <w:t>) de contas parcial(ais) considerando a observância aos regramentos e às vedações impostas pelas normas e cláusulas do instrumento.</w:t>
            </w:r>
          </w:p>
          <w:p w14:paraId="28F55E7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partir dessa análise, concluiu-se que a contrapartida financeira foi devidamente aportada, de forma proporcional e tempestiva em relação às parcelas repassadas.</w:t>
            </w:r>
          </w:p>
          <w:p w14:paraId="6836A4D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135EDE9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partir dessa análise, conclui-se que a contrapartida </w:t>
            </w:r>
            <w:r w:rsidRPr="006F262E">
              <w:rPr>
                <w:rFonts w:ascii="Arial" w:eastAsia="Arial" w:hAnsi="Arial" w:cs="Arial"/>
                <w:b/>
                <w:bCs/>
                <w:sz w:val="22"/>
                <w:szCs w:val="22"/>
              </w:rPr>
              <w:t>não foi integralmente aportada</w:t>
            </w:r>
            <w:r w:rsidRPr="006F262E">
              <w:rPr>
                <w:rFonts w:ascii="Arial" w:eastAsia="Arial" w:hAnsi="Arial" w:cs="Arial"/>
                <w:sz w:val="22"/>
                <w:szCs w:val="22"/>
              </w:rPr>
              <w:t xml:space="preserve">, em descumprimento ao pactuado (descrever os valores previstos em </w:t>
            </w:r>
            <w:r w:rsidRPr="006F262E">
              <w:rPr>
                <w:rFonts w:ascii="Arial" w:eastAsia="Arial" w:hAnsi="Arial" w:cs="Arial"/>
                <w:sz w:val="22"/>
                <w:szCs w:val="22"/>
              </w:rPr>
              <w:lastRenderedPageBreak/>
              <w:t>comparação com o que efetivamente foi aportado na conta específica do contrato de apoio financeiro);</w:t>
            </w:r>
          </w:p>
          <w:p w14:paraId="398E24D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1D27373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 partir dessa análise, conclui-se que a contrapartida, prestada em bens e serviços, foi/não foi </w:t>
            </w:r>
            <w:r w:rsidRPr="006F262E">
              <w:rPr>
                <w:rFonts w:ascii="Arial" w:eastAsia="Arial" w:hAnsi="Arial" w:cs="Arial"/>
                <w:b/>
                <w:bCs/>
                <w:sz w:val="22"/>
                <w:szCs w:val="22"/>
              </w:rPr>
              <w:t xml:space="preserve">comprovada adequadamente </w:t>
            </w:r>
            <w:r w:rsidRPr="006F262E">
              <w:rPr>
                <w:rFonts w:ascii="Arial" w:eastAsia="Arial" w:hAnsi="Arial" w:cs="Arial"/>
                <w:sz w:val="22"/>
                <w:szCs w:val="22"/>
              </w:rPr>
              <w:t>de acordo com os critérios estabelecidos no instrumento (descrever qual o critério e de que forma o contratado demonstrou ou não sua observância).</w:t>
            </w:r>
          </w:p>
        </w:tc>
      </w:tr>
    </w:tbl>
    <w:p w14:paraId="7F9A2A3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p>
    <w:p w14:paraId="5852E35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10: Devolução de Saldo [art. 101, VII]</w:t>
      </w:r>
    </w:p>
    <w:p w14:paraId="7EE751C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item relativo à devolução dos saldos financeiros remanescentes (art. 104 do Decreto nº 1.309/2012) deverá evidenciar a verificação da restituição de eventuais valores não aplicados, inclusive aqueles provenientes de receitas de aplicações financeiras.</w:t>
      </w:r>
    </w:p>
    <w:p w14:paraId="0B39E1D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w:t>
      </w:r>
    </w:p>
    <w:p w14:paraId="469AC4B6" w14:textId="77777777" w:rsidR="006F262E" w:rsidRPr="006F262E" w:rsidRDefault="006F262E" w:rsidP="006F262E">
      <w:pPr>
        <w:numPr>
          <w:ilvl w:val="0"/>
          <w:numId w:val="7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confirmar, a partir dos extratos bancários e comprovantes de devolução, se o saldo financeiro foi devidamente restituído ao contratante;</w:t>
      </w:r>
    </w:p>
    <w:p w14:paraId="3A794366" w14:textId="77777777" w:rsidR="006F262E" w:rsidRPr="006F262E" w:rsidRDefault="006F262E" w:rsidP="006F262E">
      <w:pPr>
        <w:numPr>
          <w:ilvl w:val="0"/>
          <w:numId w:val="7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verificar se a devolução ocorreu dentro do prazo regulamentar e se contemplou tanto o valor principal quanto os rendimentos de aplicação;</w:t>
      </w:r>
    </w:p>
    <w:p w14:paraId="591B6C41" w14:textId="77777777" w:rsidR="006F262E" w:rsidRPr="006F262E" w:rsidRDefault="006F262E" w:rsidP="006F262E">
      <w:pPr>
        <w:numPr>
          <w:ilvl w:val="0"/>
          <w:numId w:val="7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analisar se foi observada a proporcionalidade entre o repasse e a contrapartida; e</w:t>
      </w:r>
    </w:p>
    <w:p w14:paraId="0C14EF67" w14:textId="77777777" w:rsidR="006F262E" w:rsidRPr="006F262E" w:rsidRDefault="006F262E" w:rsidP="006F262E">
      <w:pPr>
        <w:numPr>
          <w:ilvl w:val="0"/>
          <w:numId w:val="76"/>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registrar, quando for o caso, eventual ausência de devolução, devolução intempestiva ou devolução parcial, indicando o valor e a data da ocorrência.</w:t>
      </w:r>
    </w:p>
    <w:p w14:paraId="1A310A9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análise deve ser conclusiva quanto à regularidade ou irregularidade da devolução dos saldos, de forma fundamentada, considerando as evidências documentais constantes do processo.</w:t>
      </w:r>
    </w:p>
    <w:tbl>
      <w:tblPr>
        <w:tblStyle w:val="Tabelacomgrade"/>
        <w:tblW w:w="9067" w:type="dxa"/>
        <w:tblInd w:w="0" w:type="dxa"/>
        <w:tblLook w:val="04A0" w:firstRow="1" w:lastRow="0" w:firstColumn="1" w:lastColumn="0" w:noHBand="0" w:noVBand="1"/>
      </w:tblPr>
      <w:tblGrid>
        <w:gridCol w:w="9067"/>
      </w:tblGrid>
      <w:tr w:rsidR="006F262E" w:rsidRPr="006F262E" w14:paraId="3585DA04" w14:textId="77777777">
        <w:tc>
          <w:tcPr>
            <w:tcW w:w="9067" w:type="dxa"/>
            <w:tcBorders>
              <w:top w:val="single" w:sz="4" w:space="0" w:color="auto"/>
              <w:left w:val="single" w:sz="4" w:space="0" w:color="auto"/>
              <w:bottom w:val="single" w:sz="4" w:space="0" w:color="auto"/>
              <w:right w:val="single" w:sz="4" w:space="0" w:color="auto"/>
            </w:tcBorders>
            <w:hideMark/>
          </w:tcPr>
          <w:p w14:paraId="666F802B"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 exemplificativo</w:t>
            </w:r>
          </w:p>
          <w:p w14:paraId="5E94D87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3.7 Devolução de saldo [art. 101, VII]:</w:t>
            </w:r>
          </w:p>
          <w:p w14:paraId="0F42690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Os saldos financeiros remanescentes, inclusive os decorrentes de receitas de aplicações financeiras, foram regularmente devolvidos ao contratante, conforme previsto no art. 104 do Decreto n° 1.309/2012.</w:t>
            </w:r>
          </w:p>
          <w:p w14:paraId="01C4638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6629E82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Os saldos financeiros remanescentes, inclusive os decorrentes de receitas de aplicações financeiras, foram devolvidos ao contratante, porém </w:t>
            </w:r>
            <w:r w:rsidRPr="006F262E">
              <w:rPr>
                <w:rFonts w:ascii="Arial" w:eastAsia="Arial" w:hAnsi="Arial" w:cs="Arial"/>
                <w:b/>
                <w:bCs/>
                <w:sz w:val="22"/>
                <w:szCs w:val="22"/>
              </w:rPr>
              <w:t>não foi observada a proporcionalidade entre o repasse e a contrapartida</w:t>
            </w:r>
            <w:r w:rsidRPr="006F262E">
              <w:rPr>
                <w:rFonts w:ascii="Arial" w:eastAsia="Arial" w:hAnsi="Arial" w:cs="Arial"/>
                <w:sz w:val="22"/>
                <w:szCs w:val="22"/>
              </w:rPr>
              <w:t>, contrariando o previsto no parágrafo único do art. 104 do Decreto n° 1.309/2012.</w:t>
            </w:r>
          </w:p>
          <w:p w14:paraId="70BD463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283C89F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Os saldos financeiros remanescentes, </w:t>
            </w:r>
            <w:r w:rsidRPr="006F262E">
              <w:rPr>
                <w:rFonts w:ascii="Arial" w:eastAsia="Arial" w:hAnsi="Arial" w:cs="Arial"/>
                <w:b/>
                <w:bCs/>
                <w:sz w:val="22"/>
                <w:szCs w:val="22"/>
              </w:rPr>
              <w:t>não foram devolvidos</w:t>
            </w:r>
            <w:r w:rsidRPr="006F262E">
              <w:rPr>
                <w:rFonts w:ascii="Arial" w:eastAsia="Arial" w:hAnsi="Arial" w:cs="Arial"/>
                <w:sz w:val="22"/>
                <w:szCs w:val="22"/>
              </w:rPr>
              <w:t xml:space="preserve"> ao contratante, contrariando o previsto no art. 104 do Decreto n° 1.309/2012.</w:t>
            </w:r>
          </w:p>
        </w:tc>
      </w:tr>
    </w:tbl>
    <w:p w14:paraId="6B09AD0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6D3F1298"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11: Atingimento da finalidade pactuada (art. 103)</w:t>
      </w:r>
    </w:p>
    <w:p w14:paraId="27B94E9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base nos documentos apresentados pelo contratado, nas respostas ao questionário e demais documentos elaborados pelo contratante, como relatórios de acompanhamento de execução do contrato de apoio financeiro, o analista deverá formular análise conclusiva acerca do alcance da finalidade pública do instrumento devendo: </w:t>
      </w:r>
    </w:p>
    <w:p w14:paraId="0B0832E6" w14:textId="77777777" w:rsidR="006F262E" w:rsidRPr="006F262E" w:rsidRDefault="006F262E" w:rsidP="006F262E">
      <w:pPr>
        <w:numPr>
          <w:ilvl w:val="0"/>
          <w:numId w:val="7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confirmar se as ações executadas e os produtos/serviços entregues correspondem ao que foi previsto no plano de trabalho;</w:t>
      </w:r>
    </w:p>
    <w:p w14:paraId="54955EB2" w14:textId="77777777" w:rsidR="006F262E" w:rsidRPr="006F262E" w:rsidRDefault="006F262E" w:rsidP="006F262E">
      <w:pPr>
        <w:numPr>
          <w:ilvl w:val="0"/>
          <w:numId w:val="7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avaliar se os resultados obtidos contribuíram efetivamente para o alcance do objetivo pactuado; e</w:t>
      </w:r>
    </w:p>
    <w:p w14:paraId="015EB4E6" w14:textId="77777777" w:rsidR="006F262E" w:rsidRPr="006F262E" w:rsidRDefault="006F262E" w:rsidP="006F262E">
      <w:pPr>
        <w:numPr>
          <w:ilvl w:val="0"/>
          <w:numId w:val="77"/>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verificar se a aplicação dos recursos públicos ocorreu de forma coerente com a finalidade do instrumento.</w:t>
      </w:r>
    </w:p>
    <w:p w14:paraId="294E940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Se constatado que a finalidade pública </w:t>
      </w:r>
      <w:r w:rsidRPr="006F262E">
        <w:rPr>
          <w:rFonts w:ascii="Arial" w:eastAsia="Arial" w:hAnsi="Arial" w:cs="Arial"/>
          <w:b/>
          <w:bCs/>
          <w:sz w:val="22"/>
          <w:szCs w:val="22"/>
        </w:rPr>
        <w:t>não foi alcançada</w:t>
      </w:r>
      <w:r w:rsidRPr="006F262E">
        <w:rPr>
          <w:rFonts w:ascii="Arial" w:eastAsia="Arial" w:hAnsi="Arial" w:cs="Arial"/>
          <w:sz w:val="22"/>
          <w:szCs w:val="22"/>
        </w:rPr>
        <w:t>, o analista deverá expor de forma objetiva as causas que levaram ao insucesso — como execução parcial, inexecução física, desvios de aplicação ou ausência de comprovação dos resultados — fundamentando sua conclusão nos elementos constantes do processo.</w:t>
      </w:r>
    </w:p>
    <w:tbl>
      <w:tblPr>
        <w:tblStyle w:val="Tabelacomgrade"/>
        <w:tblW w:w="0" w:type="auto"/>
        <w:tblInd w:w="0" w:type="dxa"/>
        <w:tblLook w:val="04A0" w:firstRow="1" w:lastRow="0" w:firstColumn="1" w:lastColumn="0" w:noHBand="0" w:noVBand="1"/>
      </w:tblPr>
      <w:tblGrid>
        <w:gridCol w:w="8637"/>
      </w:tblGrid>
      <w:tr w:rsidR="006F262E" w:rsidRPr="006F262E" w14:paraId="02A3995A" w14:textId="77777777">
        <w:tc>
          <w:tcPr>
            <w:tcW w:w="8637" w:type="dxa"/>
            <w:tcBorders>
              <w:top w:val="single" w:sz="4" w:space="0" w:color="auto"/>
              <w:left w:val="single" w:sz="4" w:space="0" w:color="auto"/>
              <w:bottom w:val="single" w:sz="4" w:space="0" w:color="auto"/>
              <w:right w:val="single" w:sz="4" w:space="0" w:color="auto"/>
            </w:tcBorders>
            <w:hideMark/>
          </w:tcPr>
          <w:p w14:paraId="46928EEA"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 das situações</w:t>
            </w:r>
          </w:p>
          <w:p w14:paraId="7F81845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lastRenderedPageBreak/>
              <w:t>3.8 Atingimento da finalidade pactuada [art. 103]</w:t>
            </w:r>
          </w:p>
          <w:p w14:paraId="26BE8074"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Verifica-se que a execução do objeto pactuado atendeu à finalidade estabelecida no instrumento, considerando que os recursos foram aplicados em despesas pertinentes e resultaram na entrega dos produtos/serviços previstos no plano de trabalho. Assim, com base nos relatórios, na resposta ao questionário e nas informações apresentadas restou demonstrado o atingimento da finalidade pactuada, do objetivo e resultados esperados em consonância com o estabelecido no instrumento e no respectivo plano de trabalho.</w:t>
            </w:r>
          </w:p>
          <w:p w14:paraId="7552B86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0178641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Após análise detalhada das ações, atividades e resultados obtidos ao longo da execução do contrato de apoio financeiro, conclui-se que a finalidade pública pactuada </w:t>
            </w:r>
            <w:r w:rsidRPr="006F262E">
              <w:rPr>
                <w:rFonts w:ascii="Arial" w:eastAsia="Arial" w:hAnsi="Arial" w:cs="Arial"/>
                <w:b/>
                <w:bCs/>
                <w:sz w:val="22"/>
                <w:szCs w:val="22"/>
              </w:rPr>
              <w:t>não foi alcançada tendo em vista o não alcance do objetivo e resultados esperados previstos no instrumento, no respectivo plano de trabalho e na resposta ao questionário</w:t>
            </w:r>
            <w:r w:rsidRPr="006F262E">
              <w:rPr>
                <w:rFonts w:ascii="Arial" w:eastAsia="Arial" w:hAnsi="Arial" w:cs="Arial"/>
                <w:sz w:val="22"/>
                <w:szCs w:val="22"/>
              </w:rPr>
              <w:t>.</w:t>
            </w:r>
          </w:p>
        </w:tc>
      </w:tr>
    </w:tbl>
    <w:p w14:paraId="593EB58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55C6412F"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Nota Explicativa 12: Conclusão Técnica</w:t>
      </w:r>
    </w:p>
    <w:p w14:paraId="31BF8A75"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 analista deverá elaborar a conclusão técnica de forma fundamentada, considerando o conjunto das análises realizadas quanto à execução física e financeira do objeto, à conformidade documental e ao cumprimento das normas aplicáveis.</w:t>
      </w:r>
    </w:p>
    <w:p w14:paraId="1C2F70F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 conclusão deverá indicar expressamente o resultado da análise da prestação de contas, classificando-a em uma das seguintes situações:</w:t>
      </w:r>
    </w:p>
    <w:p w14:paraId="630C7722" w14:textId="77777777" w:rsidR="006F262E" w:rsidRPr="006F262E" w:rsidRDefault="006F262E" w:rsidP="006F262E">
      <w:pPr>
        <w:numPr>
          <w:ilvl w:val="0"/>
          <w:numId w:val="7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Regularidade – quando comprovada a correta aplicação dos recursos, a execução do objeto conforme o Plano de Trabalho e a observância das normas legais e contratuais, sem ocorrência de pendências ou irregularidades.</w:t>
      </w:r>
    </w:p>
    <w:p w14:paraId="70434C48" w14:textId="77777777" w:rsidR="006F262E" w:rsidRPr="006F262E" w:rsidRDefault="006F262E" w:rsidP="006F262E">
      <w:pPr>
        <w:numPr>
          <w:ilvl w:val="0"/>
          <w:numId w:val="7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Regularidade com ressalvas – quando, embora não haja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forem constatadas impropriedades ou falhas de natureza formal (por exemplo, atraso na apresentação de documentos, inconsistências de caráter documental ou omissões pontuais que não comprometam o resultado do objeto).</w:t>
      </w:r>
    </w:p>
    <w:p w14:paraId="60D26CCD" w14:textId="77777777" w:rsidR="006F262E" w:rsidRPr="006F262E" w:rsidRDefault="006F262E" w:rsidP="006F262E">
      <w:pPr>
        <w:numPr>
          <w:ilvl w:val="0"/>
          <w:numId w:val="78"/>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Irregularidade – quando identificadas pendências ou irregularidades que configurem descumprimento do ajuste, aplicação indevida de recursos ou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ensejando a adoção das providências previstas no art.101, §6º do Decreto nº 1.309/2012, como restituição de valores ou recomposição do dano.</w:t>
      </w:r>
    </w:p>
    <w:tbl>
      <w:tblPr>
        <w:tblStyle w:val="Tabelacomgrade"/>
        <w:tblW w:w="0" w:type="auto"/>
        <w:tblInd w:w="0" w:type="dxa"/>
        <w:tblLook w:val="04A0" w:firstRow="1" w:lastRow="0" w:firstColumn="1" w:lastColumn="0" w:noHBand="0" w:noVBand="1"/>
      </w:tblPr>
      <w:tblGrid>
        <w:gridCol w:w="8637"/>
      </w:tblGrid>
      <w:tr w:rsidR="006F262E" w:rsidRPr="006F262E" w14:paraId="303A6D89" w14:textId="77777777">
        <w:tc>
          <w:tcPr>
            <w:tcW w:w="8637" w:type="dxa"/>
            <w:tcBorders>
              <w:top w:val="single" w:sz="4" w:space="0" w:color="auto"/>
              <w:left w:val="single" w:sz="4" w:space="0" w:color="auto"/>
              <w:bottom w:val="single" w:sz="4" w:space="0" w:color="auto"/>
              <w:right w:val="single" w:sz="4" w:space="0" w:color="auto"/>
            </w:tcBorders>
            <w:hideMark/>
          </w:tcPr>
          <w:p w14:paraId="03A4DE0D"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Textos exemplificativos</w:t>
            </w:r>
          </w:p>
          <w:p w14:paraId="66E74993"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4 CONCLUSÃO TÉCNICA</w:t>
            </w:r>
          </w:p>
          <w:p w14:paraId="51FE76B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Regularidade</w:t>
            </w:r>
          </w:p>
          <w:p w14:paraId="2A1D8DB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Com fundamento na documentação apresentada, constata-se, com base no Decreto nº 1.309/2012 que não foram identificadas pendências ou irregularidades, não se aplicando as providências previstas no art. 101, §6º.</w:t>
            </w:r>
          </w:p>
          <w:p w14:paraId="4AD3998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Dessa forma, esta unidade técnica, com fundamento no </w:t>
            </w:r>
            <w:proofErr w:type="spellStart"/>
            <w:r w:rsidRPr="006F262E">
              <w:rPr>
                <w:rFonts w:ascii="Arial" w:eastAsia="Arial" w:hAnsi="Arial" w:cs="Arial"/>
                <w:sz w:val="22"/>
                <w:szCs w:val="22"/>
              </w:rPr>
              <w:t>art</w:t>
            </w:r>
            <w:proofErr w:type="spellEnd"/>
            <w:r w:rsidRPr="006F262E">
              <w:rPr>
                <w:rFonts w:ascii="Arial" w:eastAsia="Arial" w:hAnsi="Arial" w:cs="Arial"/>
                <w:sz w:val="22"/>
                <w:szCs w:val="22"/>
              </w:rPr>
              <w:t xml:space="preserve"> 101, §1º, do Decreto nº 1.309/2012 e art. 47, §1º da IN-TC 14/2014 manifesta-se pela </w:t>
            </w:r>
            <w:r w:rsidRPr="006F262E">
              <w:rPr>
                <w:rFonts w:ascii="Arial" w:eastAsia="Arial" w:hAnsi="Arial" w:cs="Arial"/>
                <w:b/>
                <w:bCs/>
                <w:sz w:val="22"/>
                <w:szCs w:val="22"/>
              </w:rPr>
              <w:t xml:space="preserve">Regularidade </w:t>
            </w:r>
            <w:r w:rsidRPr="006F262E">
              <w:rPr>
                <w:rFonts w:ascii="Arial" w:eastAsia="Arial" w:hAnsi="Arial" w:cs="Arial"/>
                <w:sz w:val="22"/>
                <w:szCs w:val="22"/>
              </w:rPr>
              <w:t>da prestação de contas final, por considerar que:</w:t>
            </w:r>
          </w:p>
          <w:p w14:paraId="32B4976C" w14:textId="77777777" w:rsidR="006F262E" w:rsidRPr="006F262E" w:rsidRDefault="006F262E" w:rsidP="006F262E">
            <w:pPr>
              <w:numPr>
                <w:ilvl w:val="0"/>
                <w:numId w:val="7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execução do objeto deu-se de acordo com o Plano de Trabalho, cláusulas pactuadas e princípios da administração pública;</w:t>
            </w:r>
          </w:p>
          <w:p w14:paraId="5521CE7E" w14:textId="77777777" w:rsidR="006F262E" w:rsidRPr="006F262E" w:rsidRDefault="006F262E" w:rsidP="006F262E">
            <w:pPr>
              <w:numPr>
                <w:ilvl w:val="0"/>
                <w:numId w:val="7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documentação comprobatória revelou-se suficiente, idônea e adequada para verificar a correta aplicação dos recursos no objeto pactuado;</w:t>
            </w:r>
          </w:p>
          <w:p w14:paraId="0CFBA3D3" w14:textId="77777777" w:rsidR="006F262E" w:rsidRPr="006F262E" w:rsidRDefault="006F262E" w:rsidP="006F262E">
            <w:pPr>
              <w:numPr>
                <w:ilvl w:val="0"/>
                <w:numId w:val="79"/>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finalidade pública foi atingida considerando-se a observância dos princípios da legalidade, legitimidade, economicidade e impessoalidade</w:t>
            </w:r>
          </w:p>
          <w:p w14:paraId="2CC8864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Ou</w:t>
            </w:r>
          </w:p>
          <w:p w14:paraId="23D44D94"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Regularidade com Ressalva</w:t>
            </w:r>
          </w:p>
          <w:p w14:paraId="22B0DCF1"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fundamento na documentação apresentada, constata-se, com base no Decreto nº 1.309/2012, que foram identificadas pendências ou irregularidades identificadas adotando-se providências consistentes em </w:t>
            </w:r>
            <w:proofErr w:type="spellStart"/>
            <w:r w:rsidRPr="006F262E">
              <w:rPr>
                <w:rFonts w:ascii="Arial" w:eastAsia="Arial" w:hAnsi="Arial" w:cs="Arial"/>
                <w:sz w:val="22"/>
                <w:szCs w:val="22"/>
              </w:rPr>
              <w:t>xxxx</w:t>
            </w:r>
            <w:proofErr w:type="spellEnd"/>
            <w:r w:rsidRPr="006F262E">
              <w:rPr>
                <w:rFonts w:ascii="Arial" w:eastAsia="Arial" w:hAnsi="Arial" w:cs="Arial"/>
                <w:sz w:val="22"/>
                <w:szCs w:val="22"/>
              </w:rPr>
              <w:t xml:space="preserve"> (descrever as providências administrativas adotadas no caso concreto).</w:t>
            </w:r>
          </w:p>
          <w:p w14:paraId="7618C989"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 xml:space="preserve">Dessa forma, esta unidade técnica, com fundamento no </w:t>
            </w:r>
            <w:proofErr w:type="spellStart"/>
            <w:r w:rsidRPr="006F262E">
              <w:rPr>
                <w:rFonts w:ascii="Arial" w:eastAsia="Arial" w:hAnsi="Arial" w:cs="Arial"/>
                <w:sz w:val="22"/>
                <w:szCs w:val="22"/>
              </w:rPr>
              <w:t>art</w:t>
            </w:r>
            <w:proofErr w:type="spellEnd"/>
            <w:r w:rsidRPr="006F262E">
              <w:rPr>
                <w:rFonts w:ascii="Arial" w:eastAsia="Arial" w:hAnsi="Arial" w:cs="Arial"/>
                <w:sz w:val="22"/>
                <w:szCs w:val="22"/>
              </w:rPr>
              <w:t xml:space="preserve"> 101, §1º, do Decreto nº 1.309/2012 e art. 47, §1º da IN-TC 14/2014 manifesta-se pela </w:t>
            </w:r>
            <w:r w:rsidRPr="006F262E">
              <w:rPr>
                <w:rFonts w:ascii="Arial" w:eastAsia="Arial" w:hAnsi="Arial" w:cs="Arial"/>
                <w:b/>
                <w:bCs/>
                <w:sz w:val="22"/>
                <w:szCs w:val="22"/>
              </w:rPr>
              <w:t>Regularidade</w:t>
            </w:r>
            <w:r w:rsidRPr="006F262E">
              <w:rPr>
                <w:rFonts w:ascii="Arial" w:eastAsia="Arial" w:hAnsi="Arial" w:cs="Arial"/>
                <w:sz w:val="22"/>
                <w:szCs w:val="22"/>
              </w:rPr>
              <w:t xml:space="preserve"> </w:t>
            </w:r>
            <w:r w:rsidRPr="006F262E">
              <w:rPr>
                <w:rFonts w:ascii="Arial" w:eastAsia="Arial" w:hAnsi="Arial" w:cs="Arial"/>
                <w:b/>
                <w:bCs/>
                <w:sz w:val="22"/>
                <w:szCs w:val="22"/>
              </w:rPr>
              <w:t>com ressalvas</w:t>
            </w:r>
            <w:r w:rsidRPr="006F262E">
              <w:rPr>
                <w:rFonts w:ascii="Arial" w:eastAsia="Arial" w:hAnsi="Arial" w:cs="Arial"/>
                <w:sz w:val="22"/>
                <w:szCs w:val="22"/>
              </w:rPr>
              <w:t xml:space="preserve"> da prestação de contas final, por considerar que, embora não tenham sido identificadas irregularidades que resultaram em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foram verificadas impropriedades ou falha(s) de natureza formal, tais como:</w:t>
            </w:r>
          </w:p>
          <w:p w14:paraId="2FF8919E" w14:textId="77777777" w:rsidR="006F262E" w:rsidRPr="006F262E" w:rsidRDefault="006F262E" w:rsidP="006F262E">
            <w:pPr>
              <w:numPr>
                <w:ilvl w:val="0"/>
                <w:numId w:val="80"/>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[descrever a(s) impropriedade(s) ou falta de natureza formal: </w:t>
            </w:r>
            <w:proofErr w:type="spellStart"/>
            <w:r w:rsidRPr="006F262E">
              <w:rPr>
                <w:rFonts w:ascii="Arial" w:eastAsia="Arial" w:hAnsi="Arial" w:cs="Arial"/>
                <w:sz w:val="22"/>
                <w:szCs w:val="22"/>
              </w:rPr>
              <w:t>ex</w:t>
            </w:r>
            <w:proofErr w:type="spellEnd"/>
            <w:r w:rsidRPr="006F262E">
              <w:rPr>
                <w:rFonts w:ascii="Arial" w:eastAsia="Arial" w:hAnsi="Arial" w:cs="Arial"/>
                <w:sz w:val="22"/>
                <w:szCs w:val="22"/>
              </w:rPr>
              <w:t>: atraso na apresentação de documentos, ausência de evidência complementar];</w:t>
            </w:r>
          </w:p>
          <w:p w14:paraId="6DF7362F"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As impropriedades e/ou falha(s) de natureza formal observadas não resultaram em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sendo apontadas para prevenir sua repetição em novos contratos de apoio financeiro.</w:t>
            </w:r>
          </w:p>
          <w:p w14:paraId="3FE6967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 mais, houve a execução do objeto e a finalidade pública foi atingida considerando-se a observância dos princípios da legalidade, legitimidade, economicidade e impessoalidade.</w:t>
            </w:r>
          </w:p>
          <w:p w14:paraId="0C275AE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ou </w:t>
            </w:r>
          </w:p>
          <w:p w14:paraId="5CD80E1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Irregularidade</w:t>
            </w:r>
          </w:p>
          <w:p w14:paraId="67A05F1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Esta unidade técnica, com fundamento no </w:t>
            </w:r>
            <w:proofErr w:type="spellStart"/>
            <w:r w:rsidRPr="006F262E">
              <w:rPr>
                <w:rFonts w:ascii="Arial" w:eastAsia="Arial" w:hAnsi="Arial" w:cs="Arial"/>
                <w:sz w:val="22"/>
                <w:szCs w:val="22"/>
              </w:rPr>
              <w:t>art</w:t>
            </w:r>
            <w:proofErr w:type="spellEnd"/>
            <w:r w:rsidRPr="006F262E">
              <w:rPr>
                <w:rFonts w:ascii="Arial" w:eastAsia="Arial" w:hAnsi="Arial" w:cs="Arial"/>
                <w:sz w:val="22"/>
                <w:szCs w:val="22"/>
              </w:rPr>
              <w:t xml:space="preserve"> 101, §1º, do Decreto nº 1.309/2012 e art. 47, §1º da IN-TC 14/2014 manifesta-se pela</w:t>
            </w:r>
            <w:r w:rsidRPr="006F262E">
              <w:rPr>
                <w:rFonts w:ascii="Arial" w:eastAsia="Arial" w:hAnsi="Arial" w:cs="Arial"/>
                <w:b/>
                <w:bCs/>
                <w:sz w:val="22"/>
                <w:szCs w:val="22"/>
              </w:rPr>
              <w:t xml:space="preserve"> Irregularidade </w:t>
            </w:r>
            <w:r w:rsidRPr="006F262E">
              <w:rPr>
                <w:rFonts w:ascii="Arial" w:eastAsia="Arial" w:hAnsi="Arial" w:cs="Arial"/>
                <w:sz w:val="22"/>
                <w:szCs w:val="22"/>
              </w:rPr>
              <w:t>da prestação de contas final, por considerar que foram identificadas falhas graves e/ou inconsistências materiais na execução do objeto ou na aplicação dos recursos transferidos, por verificar que:</w:t>
            </w:r>
          </w:p>
          <w:p w14:paraId="0E6CE90C" w14:textId="77777777" w:rsidR="006F262E" w:rsidRPr="006F262E" w:rsidRDefault="006F262E" w:rsidP="006F262E">
            <w:pPr>
              <w:numPr>
                <w:ilvl w:val="0"/>
                <w:numId w:val="8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As despesas realizadas não guardam nexo de causalidade com o objeto pactuado e/ou foram executadas em desconformidade com o Plano de Trabalho aprovado, comprometendo o atingimento da finalidade pactuada;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no valor de R$ </w:t>
            </w:r>
            <w:proofErr w:type="spellStart"/>
            <w:r w:rsidRPr="006F262E">
              <w:rPr>
                <w:rFonts w:ascii="Arial" w:eastAsia="Arial" w:hAnsi="Arial" w:cs="Arial"/>
                <w:sz w:val="22"/>
                <w:szCs w:val="22"/>
              </w:rPr>
              <w:t>xxxxx</w:t>
            </w:r>
            <w:proofErr w:type="spellEnd"/>
          </w:p>
          <w:p w14:paraId="03353639" w14:textId="77777777" w:rsidR="006F262E" w:rsidRPr="006F262E" w:rsidRDefault="006F262E" w:rsidP="006F262E">
            <w:pPr>
              <w:numPr>
                <w:ilvl w:val="0"/>
                <w:numId w:val="8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 xml:space="preserve">Os documentos foram apresentados de forma incompleta, inadequada ou inidônea, não sendo hábeis para demonstrar o atingimento da finalidade pactuada; que geraram </w:t>
            </w:r>
            <w:proofErr w:type="spellStart"/>
            <w:r w:rsidRPr="006F262E">
              <w:rPr>
                <w:rFonts w:ascii="Arial" w:eastAsia="Arial" w:hAnsi="Arial" w:cs="Arial"/>
                <w:sz w:val="22"/>
                <w:szCs w:val="22"/>
              </w:rPr>
              <w:t>dano</w:t>
            </w:r>
            <w:proofErr w:type="spellEnd"/>
            <w:r w:rsidRPr="006F262E">
              <w:rPr>
                <w:rFonts w:ascii="Arial" w:eastAsia="Arial" w:hAnsi="Arial" w:cs="Arial"/>
                <w:sz w:val="22"/>
                <w:szCs w:val="22"/>
              </w:rPr>
              <w:t xml:space="preserve"> ao erário no valor de R$ </w:t>
            </w:r>
            <w:proofErr w:type="spellStart"/>
            <w:r w:rsidRPr="006F262E">
              <w:rPr>
                <w:rFonts w:ascii="Arial" w:eastAsia="Arial" w:hAnsi="Arial" w:cs="Arial"/>
                <w:sz w:val="22"/>
                <w:szCs w:val="22"/>
              </w:rPr>
              <w:t>xxxxx</w:t>
            </w:r>
            <w:proofErr w:type="spellEnd"/>
          </w:p>
          <w:p w14:paraId="2B6DD969" w14:textId="77777777" w:rsidR="006F262E" w:rsidRPr="006F262E" w:rsidRDefault="006F262E" w:rsidP="006F262E">
            <w:pPr>
              <w:numPr>
                <w:ilvl w:val="0"/>
                <w:numId w:val="81"/>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descrever outra(s) irregularidade(s) e a evidência complementar, se for o caso.</w:t>
            </w:r>
          </w:p>
        </w:tc>
      </w:tr>
    </w:tbl>
    <w:p w14:paraId="4C88E9D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p w14:paraId="3B7F2150" w14:textId="77777777" w:rsidR="006F262E" w:rsidRPr="006F262E" w:rsidRDefault="006F262E" w:rsidP="006F262E">
      <w:pPr>
        <w:pBdr>
          <w:top w:val="nil"/>
          <w:left w:val="nil"/>
          <w:bottom w:val="nil"/>
          <w:right w:val="nil"/>
          <w:between w:val="nil"/>
        </w:pBdr>
        <w:ind w:firstLine="851"/>
        <w:rPr>
          <w:rFonts w:ascii="Arial" w:eastAsia="Arial" w:hAnsi="Arial" w:cs="Arial"/>
          <w:b/>
          <w:bCs/>
          <w:sz w:val="22"/>
          <w:szCs w:val="22"/>
        </w:rPr>
      </w:pPr>
      <w:r w:rsidRPr="006F262E">
        <w:rPr>
          <w:rFonts w:ascii="Arial" w:eastAsia="Arial" w:hAnsi="Arial" w:cs="Arial"/>
          <w:b/>
          <w:bCs/>
          <w:sz w:val="22"/>
          <w:szCs w:val="22"/>
        </w:rPr>
        <w:t xml:space="preserve">Nota explicativa 13: </w:t>
      </w:r>
      <w:bookmarkStart w:id="51" w:name="_Hlk214018924"/>
      <w:r w:rsidRPr="006F262E">
        <w:rPr>
          <w:rFonts w:ascii="Arial" w:eastAsia="Arial" w:hAnsi="Arial" w:cs="Arial"/>
          <w:b/>
          <w:bCs/>
          <w:sz w:val="22"/>
          <w:szCs w:val="22"/>
        </w:rPr>
        <w:t>Complemento da conclusão em caso de irregularidade</w:t>
      </w:r>
      <w:bookmarkEnd w:id="51"/>
    </w:p>
    <w:p w14:paraId="172DD5D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Quando o resultado da análise técnica apontar irregularidades na execução física ou financeira do objeto, o analista deverá descrever, de forma detalhada, as providências administrativas adotadas no caso concreto, conforme o disposto no art. 101, §6º do Decreto nº 1.309/2012 e no art. 47 da IN-TC nº 14/2012.</w:t>
      </w:r>
    </w:p>
    <w:p w14:paraId="5471D33A"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Deverá ser consignado no parecer:</w:t>
      </w:r>
    </w:p>
    <w:p w14:paraId="2DC13967" w14:textId="77777777" w:rsidR="006F262E" w:rsidRPr="006F262E" w:rsidRDefault="006F262E" w:rsidP="006F262E">
      <w:pPr>
        <w:numPr>
          <w:ilvl w:val="0"/>
          <w:numId w:val="8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as notificações dos responsáveis para apresentação de defesa ou esclarecimentos;</w:t>
      </w:r>
    </w:p>
    <w:p w14:paraId="68C3FC62" w14:textId="77777777" w:rsidR="006F262E" w:rsidRPr="006F262E" w:rsidRDefault="006F262E" w:rsidP="006F262E">
      <w:pPr>
        <w:numPr>
          <w:ilvl w:val="0"/>
          <w:numId w:val="8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as razões de defesa apresentadas e a avaliação técnica quanto à sua pertinência;</w:t>
      </w:r>
    </w:p>
    <w:p w14:paraId="41B61EE2" w14:textId="77777777" w:rsidR="006F262E" w:rsidRPr="006F262E" w:rsidRDefault="006F262E" w:rsidP="006F262E">
      <w:pPr>
        <w:numPr>
          <w:ilvl w:val="0"/>
          <w:numId w:val="82"/>
        </w:numPr>
        <w:pBdr>
          <w:top w:val="nil"/>
          <w:left w:val="nil"/>
          <w:bottom w:val="nil"/>
          <w:right w:val="nil"/>
          <w:between w:val="nil"/>
        </w:pBdr>
        <w:rPr>
          <w:rFonts w:ascii="Arial" w:eastAsia="Arial" w:hAnsi="Arial" w:cs="Arial"/>
          <w:sz w:val="22"/>
          <w:szCs w:val="22"/>
        </w:rPr>
      </w:pPr>
      <w:r w:rsidRPr="006F262E">
        <w:rPr>
          <w:rFonts w:ascii="Arial" w:eastAsia="Arial" w:hAnsi="Arial" w:cs="Arial"/>
          <w:sz w:val="22"/>
          <w:szCs w:val="22"/>
        </w:rPr>
        <w:t>a demonstração de que foram assegurados os direitos ao contraditório e à ampla defesa durante o trâmite do processo.</w:t>
      </w:r>
    </w:p>
    <w:p w14:paraId="02CB916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Nos termos do §3º do art. 47 da IN-TC nº 14/2012, o técnico deverá identificar o responsável ou os responsáveis, devidamente qualificados, e quantificar o dano apurado.</w:t>
      </w:r>
    </w:p>
    <w:p w14:paraId="5696EDD2"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Sobre o valor do dano identificado deverá incidir atualização monetária e juros, conforme previsto nos §§ 1º e 2º do art. 103 do Decreto nº 1.309/2012. A memória de cálculo contendo o índice de atualização monetária utilizado, a taxa de juros aplicada e as datas iniciais e finais de incidência deverá ser juntada aos autos, garantindo a transparência e a rastreabilidade do cálculo realizado.</w:t>
      </w:r>
    </w:p>
    <w:p w14:paraId="772E685B"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b/>
          <w:bCs/>
          <w:sz w:val="22"/>
          <w:szCs w:val="22"/>
        </w:rPr>
        <w:t>Exemplo de redação para o parecer técnico (situação de irregularidade) – Complemento da conclusão em caso de irregularidade:</w:t>
      </w:r>
    </w:p>
    <w:p w14:paraId="4A665E73"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Durante a análise técnica, foram adotadas as providências administrativas cabíveis, nos termos do art.101, §6º do Decreto nº 1.309/2012, tendo sido </w:t>
      </w:r>
      <w:r w:rsidRPr="006F262E">
        <w:rPr>
          <w:rFonts w:ascii="Arial" w:eastAsia="Arial" w:hAnsi="Arial" w:cs="Arial"/>
          <w:b/>
          <w:bCs/>
          <w:sz w:val="22"/>
          <w:szCs w:val="22"/>
        </w:rPr>
        <w:t>notificado o responsável</w:t>
      </w:r>
      <w:r w:rsidRPr="006F262E">
        <w:rPr>
          <w:rFonts w:ascii="Arial" w:eastAsia="Arial" w:hAnsi="Arial" w:cs="Arial"/>
          <w:sz w:val="22"/>
          <w:szCs w:val="22"/>
        </w:rPr>
        <w:t xml:space="preserve"> [nome completo], [cargo/função à época dos fatos], por meio do Ofício nº [</w:t>
      </w:r>
      <w:proofErr w:type="spellStart"/>
      <w:r w:rsidRPr="006F262E">
        <w:rPr>
          <w:rFonts w:ascii="Arial" w:eastAsia="Arial" w:hAnsi="Arial" w:cs="Arial"/>
          <w:sz w:val="22"/>
          <w:szCs w:val="22"/>
        </w:rPr>
        <w:t>xxx</w:t>
      </w:r>
      <w:proofErr w:type="spellEnd"/>
      <w:r w:rsidRPr="006F262E">
        <w:rPr>
          <w:rFonts w:ascii="Arial" w:eastAsia="Arial" w:hAnsi="Arial" w:cs="Arial"/>
          <w:sz w:val="22"/>
          <w:szCs w:val="22"/>
        </w:rPr>
        <w:t>/ano], para apresentação de defesa acerca das irregularidades apontadas na execução do objeto.</w:t>
      </w:r>
    </w:p>
    <w:p w14:paraId="54423120"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lastRenderedPageBreak/>
        <w:t>O responsável apresentou manifestação em [data], na qual alegou que [resumir as principais alegações apresentadas — ex.: “as despesas foram realizadas dentro do prazo de vigência do instrumento e devidamente comprovadas mediante notas fiscais e recibos”].</w:t>
      </w:r>
    </w:p>
    <w:p w14:paraId="0A63802E"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As justificativas apresentadas foram </w:t>
      </w:r>
      <w:r w:rsidRPr="006F262E">
        <w:rPr>
          <w:rFonts w:ascii="Arial" w:eastAsia="Arial" w:hAnsi="Arial" w:cs="Arial"/>
          <w:b/>
          <w:bCs/>
          <w:sz w:val="22"/>
          <w:szCs w:val="22"/>
        </w:rPr>
        <w:t>analisadas pelo técnico</w:t>
      </w:r>
      <w:r w:rsidRPr="006F262E">
        <w:rPr>
          <w:rFonts w:ascii="Arial" w:eastAsia="Arial" w:hAnsi="Arial" w:cs="Arial"/>
          <w:sz w:val="22"/>
          <w:szCs w:val="22"/>
        </w:rPr>
        <w:t>, que concluiu pela [inconsistência / parcial procedência / improcedência] das alegações, uma vez que [indicar o motivo — ex.: “os documentos apresentados não comprovam a aplicação dos recursos na finalidade pactuada” ou “não houve comprovação do nexo de causalidade entre as despesas e o objeto do contrato de apoio financeiro”].</w:t>
      </w:r>
    </w:p>
    <w:p w14:paraId="2639193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Ressalta-se que foi </w:t>
      </w:r>
      <w:r w:rsidRPr="006F262E">
        <w:rPr>
          <w:rFonts w:ascii="Arial" w:eastAsia="Arial" w:hAnsi="Arial" w:cs="Arial"/>
          <w:b/>
          <w:bCs/>
          <w:sz w:val="22"/>
          <w:szCs w:val="22"/>
        </w:rPr>
        <w:t>assegurado o pleno exercício do contraditório e da ampla defesa</w:t>
      </w:r>
      <w:r w:rsidRPr="006F262E">
        <w:rPr>
          <w:rFonts w:ascii="Arial" w:eastAsia="Arial" w:hAnsi="Arial" w:cs="Arial"/>
          <w:sz w:val="22"/>
          <w:szCs w:val="22"/>
        </w:rPr>
        <w:t>, em conformidade com os princípios constitucionais e as disposições da IN-TC nº 14/2012.</w:t>
      </w:r>
    </w:p>
    <w:p w14:paraId="7789F94C"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Nos termos do §3º do art. 47 da referida Instrução Normativa, o técnico procedeu à </w:t>
      </w:r>
      <w:r w:rsidRPr="006F262E">
        <w:rPr>
          <w:rFonts w:ascii="Arial" w:eastAsia="Arial" w:hAnsi="Arial" w:cs="Arial"/>
          <w:b/>
          <w:bCs/>
          <w:sz w:val="22"/>
          <w:szCs w:val="22"/>
        </w:rPr>
        <w:t>identificação dos responsáveis</w:t>
      </w:r>
      <w:r w:rsidRPr="006F262E">
        <w:rPr>
          <w:rFonts w:ascii="Arial" w:eastAsia="Arial" w:hAnsi="Arial" w:cs="Arial"/>
          <w:sz w:val="22"/>
          <w:szCs w:val="22"/>
        </w:rPr>
        <w:t>, sendo estes:</w:t>
      </w:r>
    </w:p>
    <w:p w14:paraId="032DC509" w14:textId="77777777" w:rsidR="006F262E" w:rsidRPr="006F262E" w:rsidRDefault="006F262E" w:rsidP="006F262E">
      <w:pPr>
        <w:numPr>
          <w:ilvl w:val="0"/>
          <w:numId w:val="83"/>
        </w:numPr>
        <w:pBdr>
          <w:top w:val="nil"/>
          <w:left w:val="nil"/>
          <w:bottom w:val="nil"/>
          <w:right w:val="nil"/>
          <w:between w:val="nil"/>
        </w:pBdr>
        <w:tabs>
          <w:tab w:val="clear" w:pos="720"/>
          <w:tab w:val="num" w:pos="928"/>
        </w:tabs>
        <w:rPr>
          <w:rFonts w:ascii="Arial" w:eastAsia="Arial" w:hAnsi="Arial" w:cs="Arial"/>
          <w:sz w:val="22"/>
          <w:szCs w:val="22"/>
        </w:rPr>
      </w:pPr>
      <w:r w:rsidRPr="006F262E">
        <w:rPr>
          <w:rFonts w:ascii="Arial" w:eastAsia="Arial" w:hAnsi="Arial" w:cs="Arial"/>
          <w:sz w:val="22"/>
          <w:szCs w:val="22"/>
        </w:rPr>
        <w:t>[Nome completo do responsável 1], [qualificação: CPF, cargo/função, entidade];</w:t>
      </w:r>
    </w:p>
    <w:p w14:paraId="0DEC9774" w14:textId="77777777" w:rsidR="006F262E" w:rsidRPr="006F262E" w:rsidRDefault="006F262E" w:rsidP="006F262E">
      <w:pPr>
        <w:numPr>
          <w:ilvl w:val="0"/>
          <w:numId w:val="83"/>
        </w:numPr>
        <w:pBdr>
          <w:top w:val="nil"/>
          <w:left w:val="nil"/>
          <w:bottom w:val="nil"/>
          <w:right w:val="nil"/>
          <w:between w:val="nil"/>
        </w:pBdr>
        <w:tabs>
          <w:tab w:val="clear" w:pos="720"/>
          <w:tab w:val="num" w:pos="928"/>
        </w:tabs>
        <w:rPr>
          <w:rFonts w:ascii="Arial" w:eastAsia="Arial" w:hAnsi="Arial" w:cs="Arial"/>
          <w:sz w:val="22"/>
          <w:szCs w:val="22"/>
        </w:rPr>
      </w:pPr>
      <w:r w:rsidRPr="006F262E">
        <w:rPr>
          <w:rFonts w:ascii="Arial" w:eastAsia="Arial" w:hAnsi="Arial" w:cs="Arial"/>
          <w:sz w:val="22"/>
          <w:szCs w:val="22"/>
        </w:rPr>
        <w:t>[Nome completo do responsável 2], [qualificação: CPF, cargo/função, entidade].</w:t>
      </w:r>
    </w:p>
    <w:p w14:paraId="487B04ED"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Com base nas irregularidades apuradas, foi </w:t>
      </w:r>
      <w:r w:rsidRPr="006F262E">
        <w:rPr>
          <w:rFonts w:ascii="Arial" w:eastAsia="Arial" w:hAnsi="Arial" w:cs="Arial"/>
          <w:b/>
          <w:bCs/>
          <w:sz w:val="22"/>
          <w:szCs w:val="22"/>
        </w:rPr>
        <w:t>quantificado o dano ao erário</w:t>
      </w:r>
      <w:r w:rsidRPr="006F262E">
        <w:rPr>
          <w:rFonts w:ascii="Arial" w:eastAsia="Arial" w:hAnsi="Arial" w:cs="Arial"/>
          <w:sz w:val="22"/>
          <w:szCs w:val="22"/>
        </w:rPr>
        <w:t xml:space="preserve"> no valor de R$ [</w:t>
      </w:r>
      <w:proofErr w:type="spellStart"/>
      <w:proofErr w:type="gramStart"/>
      <w:r w:rsidRPr="006F262E">
        <w:rPr>
          <w:rFonts w:ascii="Arial" w:eastAsia="Arial" w:hAnsi="Arial" w:cs="Arial"/>
          <w:sz w:val="22"/>
          <w:szCs w:val="22"/>
        </w:rPr>
        <w:t>xxx.xxx,xx</w:t>
      </w:r>
      <w:proofErr w:type="spellEnd"/>
      <w:proofErr w:type="gramEnd"/>
      <w:r w:rsidRPr="006F262E">
        <w:rPr>
          <w:rFonts w:ascii="Arial" w:eastAsia="Arial" w:hAnsi="Arial" w:cs="Arial"/>
          <w:sz w:val="22"/>
          <w:szCs w:val="22"/>
        </w:rPr>
        <w:t xml:space="preserve">], sobre o qual incidem </w:t>
      </w:r>
      <w:r w:rsidRPr="006F262E">
        <w:rPr>
          <w:rFonts w:ascii="Arial" w:eastAsia="Arial" w:hAnsi="Arial" w:cs="Arial"/>
          <w:b/>
          <w:bCs/>
          <w:sz w:val="22"/>
          <w:szCs w:val="22"/>
        </w:rPr>
        <w:t>atualização monetária e juros</w:t>
      </w:r>
      <w:r w:rsidRPr="006F262E">
        <w:rPr>
          <w:rFonts w:ascii="Arial" w:eastAsia="Arial" w:hAnsi="Arial" w:cs="Arial"/>
          <w:sz w:val="22"/>
          <w:szCs w:val="22"/>
        </w:rPr>
        <w:t xml:space="preserve"> nos termos dos §§1º e 2º do art. 103 do Decreto nº 1.309/2012. A </w:t>
      </w:r>
      <w:r w:rsidRPr="006F262E">
        <w:rPr>
          <w:rFonts w:ascii="Arial" w:eastAsia="Arial" w:hAnsi="Arial" w:cs="Arial"/>
          <w:b/>
          <w:bCs/>
          <w:sz w:val="22"/>
          <w:szCs w:val="22"/>
        </w:rPr>
        <w:t>memória de cálculo</w:t>
      </w:r>
      <w:r w:rsidRPr="006F262E">
        <w:rPr>
          <w:rFonts w:ascii="Arial" w:eastAsia="Arial" w:hAnsi="Arial" w:cs="Arial"/>
          <w:sz w:val="22"/>
          <w:szCs w:val="22"/>
        </w:rPr>
        <w:t xml:space="preserve"> contendo o índice de atualização, a taxa de juros e as datas de incidência foi devidamente juntada aos autos.</w:t>
      </w:r>
    </w:p>
    <w:p w14:paraId="3278C307"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 xml:space="preserve">Dessa forma, conclui-se pela </w:t>
      </w:r>
      <w:r w:rsidRPr="006F262E">
        <w:rPr>
          <w:rFonts w:ascii="Arial" w:eastAsia="Arial" w:hAnsi="Arial" w:cs="Arial"/>
          <w:b/>
          <w:bCs/>
          <w:sz w:val="22"/>
          <w:szCs w:val="22"/>
        </w:rPr>
        <w:t>irregularidade da prestação de contas</w:t>
      </w:r>
      <w:r w:rsidRPr="006F262E">
        <w:rPr>
          <w:rFonts w:ascii="Arial" w:eastAsia="Arial" w:hAnsi="Arial" w:cs="Arial"/>
          <w:sz w:val="22"/>
          <w:szCs w:val="22"/>
        </w:rPr>
        <w:t>, recomendando-se a adoção das providências cabíveis para restituição do dano ao erário, encaminhamento ao controle interno e posteriormente à autoridade competente para pronunciamento.</w:t>
      </w:r>
    </w:p>
    <w:p w14:paraId="5DDEAF98"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r w:rsidRPr="006F262E">
        <w:rPr>
          <w:rFonts w:ascii="Arial" w:eastAsia="Arial" w:hAnsi="Arial" w:cs="Arial"/>
          <w:sz w:val="22"/>
          <w:szCs w:val="22"/>
        </w:rPr>
        <w:t>Ainda, após o parecer do controle interno, esta prestação de contas poderá sofrer revisão do parecer técnico, de acordo com a respectiva manifestação.</w:t>
      </w:r>
    </w:p>
    <w:p w14:paraId="0DD42746" w14:textId="77777777" w:rsidR="006F262E" w:rsidRPr="006F262E" w:rsidRDefault="006F262E" w:rsidP="006F262E">
      <w:pPr>
        <w:pBdr>
          <w:top w:val="nil"/>
          <w:left w:val="nil"/>
          <w:bottom w:val="nil"/>
          <w:right w:val="nil"/>
          <w:between w:val="nil"/>
        </w:pBdr>
        <w:ind w:firstLine="851"/>
        <w:rPr>
          <w:rFonts w:ascii="Arial" w:eastAsia="Arial" w:hAnsi="Arial" w:cs="Arial"/>
          <w:sz w:val="22"/>
          <w:szCs w:val="22"/>
        </w:rPr>
      </w:pPr>
    </w:p>
    <w:sectPr w:rsidR="006F262E" w:rsidRPr="006F262E">
      <w:headerReference w:type="default" r:id="rId9"/>
      <w:footerReference w:type="even" r:id="rId10"/>
      <w:footerReference w:type="default" r:id="rId11"/>
      <w:headerReference w:type="first" r:id="rId12"/>
      <w:pgSz w:w="11907" w:h="16840" w:code="9"/>
      <w:pgMar w:top="1134" w:right="851" w:bottom="1560" w:left="1418" w:header="426" w:footer="3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F3F11" w14:textId="77777777" w:rsidR="0020097E" w:rsidRDefault="0020097E">
      <w:r>
        <w:separator/>
      </w:r>
    </w:p>
  </w:endnote>
  <w:endnote w:type="continuationSeparator" w:id="0">
    <w:p w14:paraId="7A75E8E1" w14:textId="77777777" w:rsidR="0020097E" w:rsidRDefault="00200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0A44" w14:textId="77777777" w:rsidR="004B2BF5" w:rsidRDefault="00FB45E7">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EBCC6EB" w14:textId="77777777" w:rsidR="004B2BF5" w:rsidRDefault="004B2BF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0" w:type="dxa"/>
      <w:tblLook w:val="04A0" w:firstRow="1" w:lastRow="0" w:firstColumn="1" w:lastColumn="0" w:noHBand="0" w:noVBand="1"/>
    </w:tblPr>
    <w:tblGrid>
      <w:gridCol w:w="7655"/>
      <w:gridCol w:w="2255"/>
    </w:tblGrid>
    <w:tr w:rsidR="001B55FF" w:rsidRPr="00F859D7" w14:paraId="7A755563" w14:textId="77777777">
      <w:trPr>
        <w:trHeight w:val="291"/>
      </w:trPr>
      <w:tc>
        <w:tcPr>
          <w:tcW w:w="7655" w:type="dxa"/>
        </w:tcPr>
        <w:p w14:paraId="76E41E64" w14:textId="77777777" w:rsidR="004B2BF5" w:rsidRPr="00F859D7" w:rsidRDefault="00FB45E7">
          <w:pPr>
            <w:jc w:val="right"/>
            <w:rPr>
              <w:rFonts w:ascii="Arial" w:hAnsi="Arial" w:cs="Arial"/>
              <w:sz w:val="16"/>
              <w:szCs w:val="16"/>
            </w:rPr>
          </w:pPr>
          <w:r w:rsidRPr="00F859D7">
            <w:rPr>
              <w:rFonts w:ascii="Arial" w:hAnsi="Arial" w:cs="Arial"/>
              <w:sz w:val="16"/>
              <w:szCs w:val="16"/>
            </w:rPr>
            <w:t xml:space="preserve">Rod. José Carlos </w:t>
          </w:r>
          <w:proofErr w:type="spellStart"/>
          <w:r w:rsidRPr="00F859D7">
            <w:rPr>
              <w:rFonts w:ascii="Arial" w:hAnsi="Arial" w:cs="Arial"/>
              <w:sz w:val="16"/>
              <w:szCs w:val="16"/>
            </w:rPr>
            <w:t>Daux</w:t>
          </w:r>
          <w:proofErr w:type="spellEnd"/>
          <w:r w:rsidRPr="00F859D7">
            <w:rPr>
              <w:rFonts w:ascii="Arial" w:hAnsi="Arial" w:cs="Arial"/>
              <w:sz w:val="16"/>
              <w:szCs w:val="16"/>
            </w:rPr>
            <w:t>, 5500 - Saco Grande, Florianópolis - SC, 88032-005</w:t>
          </w:r>
        </w:p>
        <w:p w14:paraId="286EE3BB" w14:textId="77777777" w:rsidR="004B2BF5" w:rsidRPr="00F859D7" w:rsidRDefault="00FB45E7">
          <w:pPr>
            <w:jc w:val="right"/>
            <w:rPr>
              <w:rFonts w:ascii="Arial" w:hAnsi="Arial" w:cs="Arial"/>
              <w:sz w:val="16"/>
              <w:szCs w:val="16"/>
            </w:rPr>
          </w:pPr>
          <w:r w:rsidRPr="00F859D7">
            <w:rPr>
              <w:rFonts w:ascii="Arial" w:hAnsi="Arial" w:cs="Arial"/>
              <w:sz w:val="16"/>
              <w:szCs w:val="16"/>
            </w:rPr>
            <w:t>SC 401 Square Corporate – CFL – Torre Campeche B, 3º andar, sala 323</w:t>
          </w:r>
        </w:p>
        <w:p w14:paraId="41234B16" w14:textId="77777777" w:rsidR="004B2BF5" w:rsidRPr="00F859D7" w:rsidRDefault="00FB45E7">
          <w:pPr>
            <w:jc w:val="right"/>
            <w:rPr>
              <w:rFonts w:ascii="Arial" w:hAnsi="Arial" w:cs="Arial"/>
              <w:sz w:val="16"/>
              <w:szCs w:val="16"/>
            </w:rPr>
          </w:pPr>
          <w:r w:rsidRPr="00F859D7">
            <w:rPr>
              <w:rFonts w:ascii="Arial" w:hAnsi="Arial" w:cs="Arial"/>
              <w:sz w:val="16"/>
              <w:szCs w:val="16"/>
            </w:rPr>
            <w:t>Fone: (48) 3664-5720 - E-mail:</w:t>
          </w:r>
          <w:r w:rsidRPr="00F859D7">
            <w:rPr>
              <w:sz w:val="16"/>
              <w:szCs w:val="16"/>
            </w:rPr>
            <w:t xml:space="preserve"> </w:t>
          </w:r>
          <w:hyperlink r:id="rId1" w:history="1">
            <w:r w:rsidRPr="00F859D7">
              <w:rPr>
                <w:rStyle w:val="Hyperlink"/>
                <w:rFonts w:ascii="Arial" w:hAnsi="Arial" w:cs="Arial"/>
                <w:sz w:val="16"/>
                <w:szCs w:val="16"/>
              </w:rPr>
              <w:t>cgesc@cge.sc.gov.br</w:t>
            </w:r>
          </w:hyperlink>
        </w:p>
      </w:tc>
      <w:tc>
        <w:tcPr>
          <w:tcW w:w="2255" w:type="dxa"/>
        </w:tcPr>
        <w:p w14:paraId="02044FC8" w14:textId="77777777" w:rsidR="004B2BF5" w:rsidRPr="00F859D7" w:rsidRDefault="00FB45E7">
          <w:pPr>
            <w:jc w:val="center"/>
            <w:rPr>
              <w:rFonts w:ascii="Arial" w:hAnsi="Arial" w:cs="Arial"/>
              <w:color w:val="0000FF"/>
              <w:sz w:val="16"/>
              <w:szCs w:val="16"/>
              <w:u w:val="single"/>
            </w:rPr>
          </w:pPr>
          <w:r w:rsidRPr="00B861F8">
            <w:rPr>
              <w:noProof/>
            </w:rPr>
            <w:object w:dxaOrig="18373" w:dyaOrig="7456" w14:anchorId="1DF888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2pt;height:39.75pt">
                <v:imagedata r:id="rId2" o:title=""/>
              </v:shape>
              <o:OLEObject Type="Embed" ProgID="PBrush" ShapeID="_x0000_i1025" DrawAspect="Content" ObjectID="_1831286203" r:id="rId3"/>
            </w:object>
          </w:r>
        </w:p>
      </w:tc>
    </w:tr>
  </w:tbl>
  <w:p w14:paraId="0259BDD8" w14:textId="614C906C" w:rsidR="004B2BF5" w:rsidRPr="00E07FEB" w:rsidRDefault="00FB45E7">
    <w:pPr>
      <w:pStyle w:val="Rodap"/>
      <w:jc w:val="center"/>
      <w:rPr>
        <w:rFonts w:ascii="Arial" w:hAnsi="Arial" w:cs="Arial"/>
      </w:rPr>
    </w:pPr>
    <w:r w:rsidRPr="00A0421F">
      <w:rPr>
        <w:rFonts w:ascii="Arial" w:hAnsi="Arial" w:cs="Arial"/>
      </w:rPr>
      <w:t xml:space="preserve">Página </w:t>
    </w:r>
    <w:r w:rsidRPr="00A0421F">
      <w:rPr>
        <w:rFonts w:ascii="Arial" w:hAnsi="Arial" w:cs="Arial"/>
        <w:b/>
        <w:bCs/>
      </w:rPr>
      <w:fldChar w:fldCharType="begin"/>
    </w:r>
    <w:r w:rsidRPr="00A0421F">
      <w:rPr>
        <w:rFonts w:ascii="Arial" w:hAnsi="Arial" w:cs="Arial"/>
        <w:b/>
        <w:bCs/>
      </w:rPr>
      <w:instrText>PAGE</w:instrText>
    </w:r>
    <w:r w:rsidRPr="00A0421F">
      <w:rPr>
        <w:rFonts w:ascii="Arial" w:hAnsi="Arial" w:cs="Arial"/>
        <w:b/>
        <w:bCs/>
      </w:rPr>
      <w:fldChar w:fldCharType="separate"/>
    </w:r>
    <w:r w:rsidR="00631C68">
      <w:rPr>
        <w:rFonts w:ascii="Arial" w:hAnsi="Arial" w:cs="Arial"/>
        <w:b/>
        <w:bCs/>
        <w:noProof/>
      </w:rPr>
      <w:t>3</w:t>
    </w:r>
    <w:r w:rsidRPr="00A0421F">
      <w:rPr>
        <w:rFonts w:ascii="Arial" w:hAnsi="Arial" w:cs="Arial"/>
        <w:b/>
        <w:bCs/>
      </w:rPr>
      <w:fldChar w:fldCharType="end"/>
    </w:r>
    <w:r w:rsidRPr="00A0421F">
      <w:rPr>
        <w:rFonts w:ascii="Arial" w:hAnsi="Arial" w:cs="Arial"/>
      </w:rPr>
      <w:t xml:space="preserve"> de </w:t>
    </w:r>
    <w:r w:rsidRPr="00A0421F">
      <w:rPr>
        <w:rFonts w:ascii="Arial" w:hAnsi="Arial" w:cs="Arial"/>
        <w:b/>
        <w:bCs/>
      </w:rPr>
      <w:fldChar w:fldCharType="begin"/>
    </w:r>
    <w:r w:rsidRPr="00A0421F">
      <w:rPr>
        <w:rFonts w:ascii="Arial" w:hAnsi="Arial" w:cs="Arial"/>
        <w:b/>
        <w:bCs/>
      </w:rPr>
      <w:instrText>NUMPAGES</w:instrText>
    </w:r>
    <w:r w:rsidRPr="00A0421F">
      <w:rPr>
        <w:rFonts w:ascii="Arial" w:hAnsi="Arial" w:cs="Arial"/>
        <w:b/>
        <w:bCs/>
      </w:rPr>
      <w:fldChar w:fldCharType="separate"/>
    </w:r>
    <w:r w:rsidR="00631C68">
      <w:rPr>
        <w:rFonts w:ascii="Arial" w:hAnsi="Arial" w:cs="Arial"/>
        <w:b/>
        <w:bCs/>
        <w:noProof/>
      </w:rPr>
      <w:t>3</w:t>
    </w:r>
    <w:r w:rsidRPr="00A0421F">
      <w:rPr>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CFB5" w14:textId="77777777" w:rsidR="0020097E" w:rsidRDefault="0020097E">
      <w:r>
        <w:separator/>
      </w:r>
    </w:p>
  </w:footnote>
  <w:footnote w:type="continuationSeparator" w:id="0">
    <w:p w14:paraId="599AFD9C" w14:textId="77777777" w:rsidR="0020097E" w:rsidRDefault="0020097E">
      <w:r>
        <w:continuationSeparator/>
      </w:r>
    </w:p>
  </w:footnote>
  <w:footnote w:id="1">
    <w:p w14:paraId="7FFB6446" w14:textId="77777777" w:rsidR="006F262E" w:rsidRDefault="006F262E" w:rsidP="006F262E">
      <w:pPr>
        <w:jc w:val="both"/>
        <w:rPr>
          <w:rFonts w:ascii="Arial" w:hAnsi="Arial" w:cs="Arial"/>
          <w:sz w:val="20"/>
          <w:szCs w:val="20"/>
        </w:rPr>
      </w:pPr>
      <w:r>
        <w:rPr>
          <w:rStyle w:val="Refdenotaderodap"/>
        </w:rPr>
        <w:footnoteRef/>
      </w:r>
      <w:r>
        <w:t xml:space="preserve"> </w:t>
      </w:r>
      <w:r>
        <w:rPr>
          <w:rFonts w:ascii="Arial" w:hAnsi="Arial" w:cs="Arial"/>
          <w:sz w:val="20"/>
          <w:szCs w:val="20"/>
        </w:rPr>
        <w:t>São obrigações do gestor as previstas no art. 61 da Lei federal nº 13.019, de 2014, bem como comunicar:</w:t>
      </w:r>
    </w:p>
    <w:p w14:paraId="6A42CC03" w14:textId="77777777" w:rsidR="006F262E" w:rsidRDefault="006F262E" w:rsidP="006F262E">
      <w:pPr>
        <w:jc w:val="both"/>
        <w:rPr>
          <w:rFonts w:ascii="Arial" w:hAnsi="Arial" w:cs="Arial"/>
          <w:sz w:val="20"/>
          <w:szCs w:val="20"/>
        </w:rPr>
      </w:pPr>
      <w:r>
        <w:rPr>
          <w:rFonts w:ascii="Arial" w:hAnsi="Arial" w:cs="Arial"/>
          <w:sz w:val="20"/>
          <w:szCs w:val="20"/>
        </w:rPr>
        <w:t>I – ao administrador público</w:t>
      </w:r>
      <w:r>
        <w:rPr>
          <w:rFonts w:ascii="Arial" w:hAnsi="Arial" w:cs="Arial"/>
          <w:b/>
          <w:bCs/>
          <w:sz w:val="20"/>
          <w:szCs w:val="20"/>
        </w:rPr>
        <w:t xml:space="preserve">: </w:t>
      </w:r>
      <w:r>
        <w:rPr>
          <w:rFonts w:ascii="Arial" w:hAnsi="Arial" w:cs="Arial"/>
          <w:sz w:val="20"/>
          <w:szCs w:val="20"/>
        </w:rPr>
        <w:t>a ocorrência de causa que enseje a rescisão da parceria; e</w:t>
      </w:r>
    </w:p>
    <w:p w14:paraId="1F996F3A" w14:textId="77777777" w:rsidR="006F262E" w:rsidRDefault="006F262E" w:rsidP="006F262E">
      <w:pPr>
        <w:jc w:val="both"/>
        <w:rPr>
          <w:rFonts w:ascii="Arial" w:hAnsi="Arial" w:cs="Arial"/>
          <w:sz w:val="20"/>
          <w:szCs w:val="20"/>
        </w:rPr>
      </w:pPr>
      <w:r>
        <w:rPr>
          <w:rFonts w:ascii="Arial" w:hAnsi="Arial" w:cs="Arial"/>
          <w:sz w:val="20"/>
          <w:szCs w:val="20"/>
        </w:rPr>
        <w:t>II – ao setor financeiro: a ocorrência de impropriedades previstas no art. 48 da Lei Federal nº 13.019, de 2014, com vistas à retenção das parcelas a serem repassadas.</w:t>
      </w:r>
    </w:p>
    <w:p w14:paraId="5C4CB945" w14:textId="77777777" w:rsidR="006F262E" w:rsidRDefault="006F262E" w:rsidP="006F262E">
      <w:pPr>
        <w:pStyle w:val="Textodenotaderodap"/>
        <w:jc w:val="both"/>
        <w:rPr>
          <w:rFonts w:asciiTheme="minorHAnsi" w:hAnsiTheme="minorHAnsi" w:cstheme="minorBid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2" w:type="dxa"/>
      <w:tblInd w:w="-1026" w:type="dxa"/>
      <w:tblLayout w:type="fixed"/>
      <w:tblLook w:val="04A0" w:firstRow="1" w:lastRow="0" w:firstColumn="1" w:lastColumn="0" w:noHBand="0" w:noVBand="1"/>
    </w:tblPr>
    <w:tblGrid>
      <w:gridCol w:w="992"/>
      <w:gridCol w:w="9780"/>
    </w:tblGrid>
    <w:tr w:rsidR="001B55FF" w:rsidRPr="002D16F8" w14:paraId="26C703B2" w14:textId="77777777">
      <w:tc>
        <w:tcPr>
          <w:tcW w:w="992" w:type="dxa"/>
        </w:tcPr>
        <w:bookmarkStart w:id="52" w:name="_Hlk214024986"/>
        <w:p w14:paraId="46435EAA" w14:textId="77777777" w:rsidR="004B2BF5" w:rsidRPr="002D16F8" w:rsidRDefault="00FB45E7">
          <w:pPr>
            <w:pStyle w:val="Cabealho"/>
            <w:ind w:hanging="48"/>
            <w:jc w:val="center"/>
            <w:rPr>
              <w:sz w:val="22"/>
              <w:szCs w:val="22"/>
            </w:rPr>
          </w:pPr>
          <w:r w:rsidRPr="002D16F8">
            <w:rPr>
              <w:sz w:val="22"/>
              <w:szCs w:val="22"/>
            </w:rPr>
            <w:fldChar w:fldCharType="begin"/>
          </w:r>
          <w:r w:rsidRPr="002D16F8">
            <w:rPr>
              <w:sz w:val="22"/>
              <w:szCs w:val="22"/>
            </w:rPr>
            <w:instrText xml:space="preserve"> INCLUDEPICTURE "https://upload.wikimedia.org/wikipedia/commons/thumb/6/65/Bras%C3%A3o_de_Santa_Catarina.svg/200px-Bras%C3%A3o_de_Santa_Catarina.svg.png" \* MERGEFORMATINET </w:instrText>
          </w:r>
          <w:r w:rsidRPr="002D16F8">
            <w:rPr>
              <w:sz w:val="22"/>
              <w:szCs w:val="22"/>
            </w:rPr>
            <w:fldChar w:fldCharType="separate"/>
          </w:r>
          <w:r w:rsidRPr="002D16F8">
            <w:rPr>
              <w:sz w:val="22"/>
              <w:szCs w:val="22"/>
            </w:rPr>
            <w:fldChar w:fldCharType="begin"/>
          </w:r>
          <w:r w:rsidRPr="002D16F8">
            <w:rPr>
              <w:sz w:val="22"/>
              <w:szCs w:val="22"/>
            </w:rPr>
            <w:instrText xml:space="preserve"> INCLUDEPICTURE  "https://upload.wikimedia.org/wikipedia/commons/thumb/6/65/Bras%C3%A3o_de_Santa_Catarina.svg/200px-Bras%C3%A3o_de_Santa_Catarina.svg.png" \* MERGEFORMATINET </w:instrText>
          </w:r>
          <w:r w:rsidRPr="002D16F8">
            <w:rPr>
              <w:sz w:val="22"/>
              <w:szCs w:val="22"/>
            </w:rPr>
            <w:fldChar w:fldCharType="separate"/>
          </w:r>
          <w:r w:rsidRPr="002D16F8">
            <w:rPr>
              <w:sz w:val="22"/>
              <w:szCs w:val="22"/>
            </w:rPr>
            <w:fldChar w:fldCharType="begin"/>
          </w:r>
          <w:r w:rsidRPr="002D16F8">
            <w:rPr>
              <w:sz w:val="22"/>
              <w:szCs w:val="22"/>
            </w:rPr>
            <w:instrText xml:space="preserve"> INCLUDEPICTURE  "https://upload.wikimedia.org/wikipedia/commons/thumb/6/65/Bras%C3%A3o_de_Santa_Catarina.svg/200px-Bras%C3%A3o_de_Santa_Catarina.svg.png" \* MERGEFORMATINET </w:instrText>
          </w:r>
          <w:r w:rsidRPr="002D16F8">
            <w:rPr>
              <w:sz w:val="22"/>
              <w:szCs w:val="22"/>
            </w:rPr>
            <w:fldChar w:fldCharType="separate"/>
          </w:r>
          <w:r w:rsidRPr="002D16F8">
            <w:rPr>
              <w:sz w:val="22"/>
              <w:szCs w:val="22"/>
            </w:rPr>
            <w:fldChar w:fldCharType="begin"/>
          </w:r>
          <w:r w:rsidRPr="002D16F8">
            <w:rPr>
              <w:sz w:val="22"/>
              <w:szCs w:val="22"/>
            </w:rPr>
            <w:instrText xml:space="preserve"> INCLUDEPICTURE  "https://upload.wikimedia.org/wikipedia/commons/thumb/6/65/Bras%C3%A3o_de_Santa_Catarina.svg/200px-Bras%C3%A3o_de_Santa_Catarina.svg.png" \* MERGEFORMATINET </w:instrText>
          </w:r>
          <w:r w:rsidRPr="002D16F8">
            <w:rPr>
              <w:sz w:val="22"/>
              <w:szCs w:val="22"/>
            </w:rPr>
            <w:fldChar w:fldCharType="separate"/>
          </w:r>
          <w:r w:rsidRPr="002D16F8">
            <w:rPr>
              <w:sz w:val="22"/>
              <w:szCs w:val="22"/>
            </w:rPr>
            <w:fldChar w:fldCharType="begin"/>
          </w:r>
          <w:r w:rsidRPr="002D16F8">
            <w:rPr>
              <w:sz w:val="22"/>
              <w:szCs w:val="22"/>
            </w:rPr>
            <w:instrText xml:space="preserve"> INCLUDEPICTURE  "https://upload.wikimedia.org/wikipedia/commons/thumb/6/65/Bras%C3%A3o_de_Santa_Catarina.svg/200px-Bras%C3%A3o_de_Santa_Catarina.svg.png" \* MERGEFORMATINET </w:instrText>
          </w:r>
          <w:r w:rsidRPr="002D16F8">
            <w:rPr>
              <w:sz w:val="22"/>
              <w:szCs w:val="22"/>
            </w:rPr>
            <w:fldChar w:fldCharType="separate"/>
          </w:r>
          <w:r w:rsidRPr="002D16F8">
            <w:rPr>
              <w:sz w:val="22"/>
              <w:szCs w:val="22"/>
            </w:rPr>
            <w:fldChar w:fldCharType="begin"/>
          </w:r>
          <w:r w:rsidRPr="002D16F8">
            <w:rPr>
              <w:sz w:val="22"/>
              <w:szCs w:val="22"/>
            </w:rPr>
            <w:instrText xml:space="preserve"> INCLUDEPICTURE  "https://upload.wikimedia.org/wikipedia/commons/thumb/6/65/Bras%C3%A3o_de_Santa_Catarina.svg/200px-Bras%C3%A3o_de_Santa_Catarina.svg.png" \* MERGEFORMATINET </w:instrText>
          </w:r>
          <w:r w:rsidRPr="002D16F8">
            <w:rPr>
              <w:sz w:val="22"/>
              <w:szCs w:val="22"/>
            </w:rPr>
            <w:fldChar w:fldCharType="separate"/>
          </w:r>
          <w:r w:rsidRPr="002D16F8">
            <w:rPr>
              <w:sz w:val="22"/>
              <w:szCs w:val="22"/>
            </w:rPr>
            <w:fldChar w:fldCharType="begin"/>
          </w:r>
          <w:r w:rsidRPr="002D16F8">
            <w:rPr>
              <w:sz w:val="22"/>
              <w:szCs w:val="22"/>
            </w:rPr>
            <w:instrText xml:space="preserve"> INCLUDEPICTURE  "https://upload.wikimedia.org/wikipedia/commons/thumb/6/65/Bras%C3%A3o_de_Santa_Catarina.svg/200px-Bras%C3%A3o_de_Santa_Catarina.svg.png" \* MERGEFORMATINET </w:instrText>
          </w:r>
          <w:r w:rsidRPr="002D16F8">
            <w:rPr>
              <w:sz w:val="22"/>
              <w:szCs w:val="22"/>
            </w:rPr>
            <w:fldChar w:fldCharType="separate"/>
          </w:r>
          <w:r w:rsidRPr="002D16F8">
            <w:rPr>
              <w:noProof/>
              <w:sz w:val="22"/>
              <w:szCs w:val="22"/>
            </w:rPr>
            <w:drawing>
              <wp:inline distT="0" distB="0" distL="0" distR="0" wp14:anchorId="1C808271" wp14:editId="0918F841">
                <wp:extent cx="457200" cy="492125"/>
                <wp:effectExtent l="0" t="0" r="0" b="0"/>
                <wp:docPr id="1" name="Imagem 1" descr="Resultado de imagem para brasÃ£o estado s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Resultado de imagem para brasÃ£o estado sc"/>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92125"/>
                        </a:xfrm>
                        <a:prstGeom prst="rect">
                          <a:avLst/>
                        </a:prstGeom>
                        <a:noFill/>
                        <a:ln>
                          <a:noFill/>
                        </a:ln>
                      </pic:spPr>
                    </pic:pic>
                  </a:graphicData>
                </a:graphic>
              </wp:inline>
            </w:drawing>
          </w:r>
          <w:r w:rsidRPr="002D16F8">
            <w:rPr>
              <w:sz w:val="22"/>
              <w:szCs w:val="22"/>
            </w:rPr>
            <w:fldChar w:fldCharType="end"/>
          </w:r>
          <w:r w:rsidRPr="002D16F8">
            <w:rPr>
              <w:sz w:val="22"/>
              <w:szCs w:val="22"/>
            </w:rPr>
            <w:fldChar w:fldCharType="end"/>
          </w:r>
          <w:r w:rsidRPr="002D16F8">
            <w:rPr>
              <w:sz w:val="22"/>
              <w:szCs w:val="22"/>
            </w:rPr>
            <w:fldChar w:fldCharType="end"/>
          </w:r>
          <w:r w:rsidRPr="002D16F8">
            <w:rPr>
              <w:sz w:val="22"/>
              <w:szCs w:val="22"/>
            </w:rPr>
            <w:fldChar w:fldCharType="end"/>
          </w:r>
          <w:r w:rsidRPr="002D16F8">
            <w:rPr>
              <w:sz w:val="22"/>
              <w:szCs w:val="22"/>
            </w:rPr>
            <w:fldChar w:fldCharType="end"/>
          </w:r>
          <w:r w:rsidRPr="002D16F8">
            <w:rPr>
              <w:sz w:val="22"/>
              <w:szCs w:val="22"/>
            </w:rPr>
            <w:fldChar w:fldCharType="end"/>
          </w:r>
          <w:r w:rsidRPr="002D16F8">
            <w:rPr>
              <w:sz w:val="22"/>
              <w:szCs w:val="22"/>
            </w:rPr>
            <w:fldChar w:fldCharType="end"/>
          </w:r>
        </w:p>
      </w:tc>
      <w:tc>
        <w:tcPr>
          <w:tcW w:w="9780" w:type="dxa"/>
        </w:tcPr>
        <w:p w14:paraId="219384FD" w14:textId="77777777" w:rsidR="004B2BF5" w:rsidRPr="002D16F8" w:rsidRDefault="00FB45E7">
          <w:pPr>
            <w:pStyle w:val="Cabealho"/>
            <w:rPr>
              <w:rFonts w:ascii="Arial" w:hAnsi="Arial" w:cs="Arial"/>
              <w:b/>
              <w:bCs/>
              <w:sz w:val="22"/>
              <w:szCs w:val="22"/>
            </w:rPr>
          </w:pPr>
          <w:r w:rsidRPr="002D16F8">
            <w:rPr>
              <w:rFonts w:ascii="Arial" w:hAnsi="Arial" w:cs="Arial"/>
              <w:b/>
              <w:bCs/>
              <w:sz w:val="22"/>
              <w:szCs w:val="22"/>
            </w:rPr>
            <w:t>ESTADO DE SANTA CATARINA</w:t>
          </w:r>
        </w:p>
        <w:p w14:paraId="3361A099" w14:textId="77777777" w:rsidR="004B2BF5" w:rsidRPr="002D16F8" w:rsidRDefault="00FB45E7">
          <w:pPr>
            <w:pStyle w:val="Cabealho"/>
            <w:rPr>
              <w:rFonts w:ascii="Arial" w:hAnsi="Arial" w:cs="Arial"/>
              <w:b/>
              <w:bCs/>
              <w:sz w:val="22"/>
              <w:szCs w:val="22"/>
            </w:rPr>
          </w:pPr>
          <w:r w:rsidRPr="002D16F8">
            <w:rPr>
              <w:rFonts w:ascii="Arial" w:hAnsi="Arial" w:cs="Arial"/>
              <w:b/>
              <w:bCs/>
              <w:sz w:val="22"/>
              <w:szCs w:val="22"/>
            </w:rPr>
            <w:t>CONTROLADORIA-GERAL DO ESTADO</w:t>
          </w:r>
        </w:p>
        <w:p w14:paraId="435ADA62" w14:textId="77777777" w:rsidR="004B2BF5" w:rsidRPr="002D16F8" w:rsidRDefault="00FB45E7">
          <w:pPr>
            <w:pStyle w:val="Cabealho"/>
            <w:rPr>
              <w:rFonts w:ascii="Arial" w:hAnsi="Arial" w:cs="Arial"/>
              <w:b/>
              <w:bCs/>
              <w:sz w:val="22"/>
              <w:szCs w:val="22"/>
            </w:rPr>
          </w:pPr>
          <w:r>
            <w:rPr>
              <w:rFonts w:ascii="Arial" w:hAnsi="Arial" w:cs="Arial"/>
              <w:b/>
              <w:bCs/>
              <w:sz w:val="22"/>
              <w:szCs w:val="22"/>
            </w:rPr>
            <w:t>AUDITORIA</w:t>
          </w:r>
          <w:r w:rsidRPr="002D16F8">
            <w:rPr>
              <w:rFonts w:ascii="Arial" w:hAnsi="Arial" w:cs="Arial"/>
              <w:b/>
              <w:bCs/>
              <w:sz w:val="22"/>
              <w:szCs w:val="22"/>
            </w:rPr>
            <w:t>-GERAL DO ESTADO</w:t>
          </w:r>
        </w:p>
        <w:p w14:paraId="0F78C26A" w14:textId="2BB0817D" w:rsidR="004C5E68" w:rsidRPr="002D16F8" w:rsidRDefault="00FB45E7">
          <w:pPr>
            <w:pStyle w:val="Cabealho"/>
            <w:rPr>
              <w:rFonts w:ascii="Arial" w:hAnsi="Arial" w:cs="Arial"/>
              <w:b/>
              <w:bCs/>
              <w:sz w:val="22"/>
              <w:szCs w:val="22"/>
            </w:rPr>
          </w:pPr>
          <w:r w:rsidRPr="002D16F8">
            <w:rPr>
              <w:rFonts w:ascii="Arial" w:hAnsi="Arial" w:cs="Arial"/>
              <w:b/>
              <w:bCs/>
              <w:sz w:val="22"/>
              <w:szCs w:val="22"/>
            </w:rPr>
            <w:t xml:space="preserve">GERÊNCIA DE </w:t>
          </w:r>
          <w:r>
            <w:rPr>
              <w:rFonts w:ascii="Arial" w:hAnsi="Arial" w:cs="Arial"/>
              <w:b/>
              <w:bCs/>
              <w:sz w:val="22"/>
              <w:szCs w:val="22"/>
            </w:rPr>
            <w:t xml:space="preserve">AUDITORIA </w:t>
          </w:r>
          <w:r w:rsidR="004C5E68">
            <w:rPr>
              <w:rFonts w:ascii="Arial" w:hAnsi="Arial" w:cs="Arial"/>
              <w:b/>
              <w:bCs/>
              <w:sz w:val="22"/>
              <w:szCs w:val="22"/>
            </w:rPr>
            <w:t>RECURSOS ANTECIPADOS</w:t>
          </w:r>
        </w:p>
      </w:tc>
    </w:tr>
    <w:bookmarkEnd w:id="52"/>
  </w:tbl>
  <w:p w14:paraId="3BE59D6E" w14:textId="77777777" w:rsidR="004B2BF5" w:rsidRDefault="004B2BF5">
    <w:pPr>
      <w:jc w:val="both"/>
      <w:rPr>
        <w:rFonts w:ascii="Arial" w:hAnsi="Arial" w:cs="Arial"/>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4513" w14:textId="77777777" w:rsidR="004B2BF5" w:rsidRDefault="0020097E">
    <w:pPr>
      <w:pStyle w:val="Legenda"/>
      <w:ind w:left="0" w:firstLine="0"/>
      <w:rPr>
        <w:rFonts w:ascii="Arial" w:hAnsi="Arial" w:cs="Arial"/>
        <w:b w:val="0"/>
        <w:bCs/>
        <w:sz w:val="20"/>
      </w:rPr>
    </w:pPr>
    <w:r>
      <w:rPr>
        <w:rFonts w:ascii="Arial" w:hAnsi="Arial" w:cs="Arial"/>
        <w:bCs/>
        <w:noProof/>
        <w:sz w:val="20"/>
      </w:rPr>
      <w:object w:dxaOrig="1440" w:dyaOrig="1440" w14:anchorId="62A769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63.75pt;margin-top:23.95pt;width:63pt;height:56pt;z-index:251659264;mso-wrap-edited:f;mso-position-vertical-relative:page" fillcolor="window">
          <v:imagedata r:id="rId1" o:title="" grayscale="t"/>
          <w10:wrap type="square" anchory="page"/>
        </v:shape>
        <o:OLEObject Type="Embed" ProgID="Word.Picture.8" ShapeID="_x0000_s1025" DrawAspect="Content" ObjectID="_1831286204" r:id="rId2"/>
      </w:object>
    </w:r>
    <w:r w:rsidR="00FB45E7">
      <w:rPr>
        <w:rFonts w:ascii="Arial" w:hAnsi="Arial" w:cs="Arial"/>
        <w:b w:val="0"/>
        <w:bCs/>
        <w:sz w:val="20"/>
      </w:rPr>
      <w:t>ESTADO DE SANTA CATARINA</w:t>
    </w:r>
  </w:p>
  <w:p w14:paraId="47B7C6D0" w14:textId="77777777" w:rsidR="004B2BF5" w:rsidRDefault="00FB45E7">
    <w:pPr>
      <w:jc w:val="both"/>
      <w:rPr>
        <w:rFonts w:ascii="Arial" w:hAnsi="Arial" w:cs="Arial"/>
        <w:bCs/>
        <w:sz w:val="20"/>
      </w:rPr>
    </w:pPr>
    <w:r>
      <w:rPr>
        <w:rFonts w:ascii="Arial" w:hAnsi="Arial" w:cs="Arial"/>
        <w:bCs/>
        <w:sz w:val="20"/>
      </w:rPr>
      <w:t>SECRETARIA DE ESTADO DA FAZENDA</w:t>
    </w:r>
  </w:p>
  <w:p w14:paraId="7052FC64" w14:textId="77777777" w:rsidR="004B2BF5" w:rsidRDefault="00FB45E7">
    <w:pPr>
      <w:jc w:val="both"/>
      <w:rPr>
        <w:rFonts w:ascii="Arial" w:hAnsi="Arial" w:cs="Arial"/>
        <w:bCs/>
        <w:sz w:val="20"/>
      </w:rPr>
    </w:pPr>
    <w:r>
      <w:rPr>
        <w:rFonts w:ascii="Arial" w:hAnsi="Arial" w:cs="Arial"/>
        <w:bCs/>
        <w:sz w:val="20"/>
      </w:rPr>
      <w:t>DIRETORIA DE AUDITORIA GERAL</w:t>
    </w:r>
  </w:p>
  <w:p w14:paraId="3AA97892" w14:textId="77777777" w:rsidR="004B2BF5" w:rsidRDefault="00FB45E7">
    <w:pPr>
      <w:pStyle w:val="Cabealho"/>
      <w:tabs>
        <w:tab w:val="clear" w:pos="4419"/>
        <w:tab w:val="clear" w:pos="8838"/>
      </w:tabs>
      <w:rPr>
        <w:rFonts w:ascii="Arial" w:hAnsi="Arial" w:cs="Arial"/>
      </w:rPr>
    </w:pPr>
    <w:r>
      <w:rPr>
        <w:rFonts w:ascii="Arial" w:hAnsi="Arial" w:cs="Arial"/>
      </w:rPr>
      <w:t>GERÊNCIA DE AUDITORIA XXX</w:t>
    </w:r>
  </w:p>
  <w:p w14:paraId="128356C7" w14:textId="77777777" w:rsidR="004B2BF5" w:rsidRDefault="004B2BF5">
    <w:pPr>
      <w:jc w:val="both"/>
      <w:rPr>
        <w:rFonts w:ascii="Arial" w:hAnsi="Arial" w:cs="Arial"/>
        <w:bCs/>
        <w:sz w:val="20"/>
      </w:rPr>
    </w:pPr>
  </w:p>
  <w:p w14:paraId="53A4CCAF" w14:textId="77777777" w:rsidR="004B2BF5" w:rsidRDefault="004B2BF5">
    <w:pPr>
      <w:jc w:val="both"/>
      <w:rPr>
        <w:rFonts w:ascii="Arial" w:hAnsi="Arial" w:cs="Arial"/>
        <w:bCs/>
        <w:sz w:val="20"/>
      </w:rPr>
    </w:pPr>
  </w:p>
  <w:p w14:paraId="744D3ED8" w14:textId="77777777" w:rsidR="004B2BF5" w:rsidRDefault="004B2BF5">
    <w:pPr>
      <w:jc w:val="both"/>
      <w:rPr>
        <w:rFonts w:ascii="Arial" w:hAnsi="Arial" w:cs="Arial"/>
        <w:bC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D6F"/>
    <w:multiLevelType w:val="hybridMultilevel"/>
    <w:tmpl w:val="50C2B052"/>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F64647"/>
    <w:multiLevelType w:val="multilevel"/>
    <w:tmpl w:val="A552D80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B4048"/>
    <w:multiLevelType w:val="hybridMultilevel"/>
    <w:tmpl w:val="9BA6B8CE"/>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9953D3F"/>
    <w:multiLevelType w:val="multilevel"/>
    <w:tmpl w:val="2864D3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225DB4"/>
    <w:multiLevelType w:val="multilevel"/>
    <w:tmpl w:val="B72474A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34CBD"/>
    <w:multiLevelType w:val="multilevel"/>
    <w:tmpl w:val="6FB614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89625F"/>
    <w:multiLevelType w:val="hybridMultilevel"/>
    <w:tmpl w:val="C2642D2C"/>
    <w:lvl w:ilvl="0" w:tplc="0416000D">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10803D9A"/>
    <w:multiLevelType w:val="multilevel"/>
    <w:tmpl w:val="BFD009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221F0"/>
    <w:multiLevelType w:val="hybridMultilevel"/>
    <w:tmpl w:val="431C1A92"/>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142D3C2A"/>
    <w:multiLevelType w:val="hybridMultilevel"/>
    <w:tmpl w:val="CD6ACF9C"/>
    <w:lvl w:ilvl="0" w:tplc="0416000D">
      <w:start w:val="1"/>
      <w:numFmt w:val="bullet"/>
      <w:lvlText w:val=""/>
      <w:lvlJc w:val="left"/>
      <w:pPr>
        <w:ind w:left="1996" w:hanging="360"/>
      </w:pPr>
      <w:rPr>
        <w:rFonts w:ascii="Wingdings" w:hAnsi="Wingdings" w:hint="default"/>
      </w:rPr>
    </w:lvl>
    <w:lvl w:ilvl="1" w:tplc="FFFFFFFF">
      <w:start w:val="1"/>
      <w:numFmt w:val="bullet"/>
      <w:lvlText w:val="o"/>
      <w:lvlJc w:val="left"/>
      <w:pPr>
        <w:ind w:left="2716" w:hanging="360"/>
      </w:pPr>
      <w:rPr>
        <w:rFonts w:ascii="Courier New" w:hAnsi="Courier New" w:cs="Courier New" w:hint="default"/>
      </w:rPr>
    </w:lvl>
    <w:lvl w:ilvl="2" w:tplc="FFFFFFFF">
      <w:start w:val="1"/>
      <w:numFmt w:val="bullet"/>
      <w:lvlText w:val=""/>
      <w:lvlJc w:val="left"/>
      <w:pPr>
        <w:ind w:left="3436" w:hanging="360"/>
      </w:pPr>
      <w:rPr>
        <w:rFonts w:ascii="Wingdings" w:hAnsi="Wingdings" w:hint="default"/>
      </w:rPr>
    </w:lvl>
    <w:lvl w:ilvl="3" w:tplc="FFFFFFFF">
      <w:start w:val="1"/>
      <w:numFmt w:val="bullet"/>
      <w:lvlText w:val=""/>
      <w:lvlJc w:val="left"/>
      <w:pPr>
        <w:ind w:left="4156" w:hanging="360"/>
      </w:pPr>
      <w:rPr>
        <w:rFonts w:ascii="Symbol" w:hAnsi="Symbol" w:hint="default"/>
      </w:rPr>
    </w:lvl>
    <w:lvl w:ilvl="4" w:tplc="FFFFFFFF">
      <w:start w:val="1"/>
      <w:numFmt w:val="bullet"/>
      <w:lvlText w:val="o"/>
      <w:lvlJc w:val="left"/>
      <w:pPr>
        <w:ind w:left="4876" w:hanging="360"/>
      </w:pPr>
      <w:rPr>
        <w:rFonts w:ascii="Courier New" w:hAnsi="Courier New" w:cs="Courier New" w:hint="default"/>
      </w:rPr>
    </w:lvl>
    <w:lvl w:ilvl="5" w:tplc="FFFFFFFF">
      <w:start w:val="1"/>
      <w:numFmt w:val="bullet"/>
      <w:lvlText w:val=""/>
      <w:lvlJc w:val="left"/>
      <w:pPr>
        <w:ind w:left="5596" w:hanging="360"/>
      </w:pPr>
      <w:rPr>
        <w:rFonts w:ascii="Wingdings" w:hAnsi="Wingdings" w:hint="default"/>
      </w:rPr>
    </w:lvl>
    <w:lvl w:ilvl="6" w:tplc="FFFFFFFF">
      <w:start w:val="1"/>
      <w:numFmt w:val="bullet"/>
      <w:lvlText w:val=""/>
      <w:lvlJc w:val="left"/>
      <w:pPr>
        <w:ind w:left="6316" w:hanging="360"/>
      </w:pPr>
      <w:rPr>
        <w:rFonts w:ascii="Symbol" w:hAnsi="Symbol" w:hint="default"/>
      </w:rPr>
    </w:lvl>
    <w:lvl w:ilvl="7" w:tplc="FFFFFFFF">
      <w:start w:val="1"/>
      <w:numFmt w:val="bullet"/>
      <w:lvlText w:val="o"/>
      <w:lvlJc w:val="left"/>
      <w:pPr>
        <w:ind w:left="7036" w:hanging="360"/>
      </w:pPr>
      <w:rPr>
        <w:rFonts w:ascii="Courier New" w:hAnsi="Courier New" w:cs="Courier New" w:hint="default"/>
      </w:rPr>
    </w:lvl>
    <w:lvl w:ilvl="8" w:tplc="FFFFFFFF">
      <w:start w:val="1"/>
      <w:numFmt w:val="bullet"/>
      <w:lvlText w:val=""/>
      <w:lvlJc w:val="left"/>
      <w:pPr>
        <w:ind w:left="7756" w:hanging="360"/>
      </w:pPr>
      <w:rPr>
        <w:rFonts w:ascii="Wingdings" w:hAnsi="Wingdings" w:hint="default"/>
      </w:rPr>
    </w:lvl>
  </w:abstractNum>
  <w:abstractNum w:abstractNumId="10" w15:restartNumberingAfterBreak="0">
    <w:nsid w:val="15580401"/>
    <w:multiLevelType w:val="hybridMultilevel"/>
    <w:tmpl w:val="5B7860E4"/>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15C26920"/>
    <w:multiLevelType w:val="multilevel"/>
    <w:tmpl w:val="BDE0B95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F4515D"/>
    <w:multiLevelType w:val="multilevel"/>
    <w:tmpl w:val="0A747B6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0F5219"/>
    <w:multiLevelType w:val="multilevel"/>
    <w:tmpl w:val="79E6F7C6"/>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186E7B76"/>
    <w:multiLevelType w:val="hybridMultilevel"/>
    <w:tmpl w:val="7D2EDA4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18B228CB"/>
    <w:multiLevelType w:val="multilevel"/>
    <w:tmpl w:val="F074446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DA4A07"/>
    <w:multiLevelType w:val="hybridMultilevel"/>
    <w:tmpl w:val="5BFA07A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1F5C33CF"/>
    <w:multiLevelType w:val="hybridMultilevel"/>
    <w:tmpl w:val="475634BE"/>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8" w15:restartNumberingAfterBreak="0">
    <w:nsid w:val="1FEA09F6"/>
    <w:multiLevelType w:val="hybridMultilevel"/>
    <w:tmpl w:val="B3D2341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15:restartNumberingAfterBreak="0">
    <w:nsid w:val="21CE0FEB"/>
    <w:multiLevelType w:val="hybridMultilevel"/>
    <w:tmpl w:val="F70AD28A"/>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2548708D"/>
    <w:multiLevelType w:val="hybridMultilevel"/>
    <w:tmpl w:val="6108ED5C"/>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28AF03AF"/>
    <w:multiLevelType w:val="multilevel"/>
    <w:tmpl w:val="F5DEEB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3636B8"/>
    <w:multiLevelType w:val="hybridMultilevel"/>
    <w:tmpl w:val="D76A765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2B8263E6"/>
    <w:multiLevelType w:val="multilevel"/>
    <w:tmpl w:val="2B34F57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0C526B"/>
    <w:multiLevelType w:val="multilevel"/>
    <w:tmpl w:val="66AC743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203F33"/>
    <w:multiLevelType w:val="hybridMultilevel"/>
    <w:tmpl w:val="656C7788"/>
    <w:lvl w:ilvl="0" w:tplc="0416000D">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2E5E00F3"/>
    <w:multiLevelType w:val="hybridMultilevel"/>
    <w:tmpl w:val="AF04B3DA"/>
    <w:lvl w:ilvl="0" w:tplc="3BD245CA">
      <w:start w:val="1"/>
      <w:numFmt w:val="bullet"/>
      <w:lvlText w:val=""/>
      <w:lvlJc w:val="left"/>
      <w:pPr>
        <w:ind w:left="720" w:hanging="360"/>
      </w:pPr>
      <w:rPr>
        <w:rFonts w:ascii="Wingdings" w:hAnsi="Wingdings" w:hint="default"/>
        <w:strike w:val="0"/>
        <w:dstrike w:val="0"/>
        <w:u w:val="none"/>
        <w:effect w:val="none"/>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7" w15:restartNumberingAfterBreak="0">
    <w:nsid w:val="2E663908"/>
    <w:multiLevelType w:val="hybridMultilevel"/>
    <w:tmpl w:val="485A1746"/>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8" w15:restartNumberingAfterBreak="0">
    <w:nsid w:val="2EE0141B"/>
    <w:multiLevelType w:val="hybridMultilevel"/>
    <w:tmpl w:val="C23635E4"/>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2F6978DF"/>
    <w:multiLevelType w:val="hybridMultilevel"/>
    <w:tmpl w:val="883A7F4E"/>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32615EB5"/>
    <w:multiLevelType w:val="hybridMultilevel"/>
    <w:tmpl w:val="2DB86AA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34C0741F"/>
    <w:multiLevelType w:val="hybridMultilevel"/>
    <w:tmpl w:val="F3DCCCF0"/>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36594534"/>
    <w:multiLevelType w:val="hybridMultilevel"/>
    <w:tmpl w:val="3B2E9BE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36B214E0"/>
    <w:multiLevelType w:val="multilevel"/>
    <w:tmpl w:val="2B361908"/>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6A2DA1"/>
    <w:multiLevelType w:val="hybridMultilevel"/>
    <w:tmpl w:val="5776BDA8"/>
    <w:lvl w:ilvl="0" w:tplc="0416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3EB14127"/>
    <w:multiLevelType w:val="hybridMultilevel"/>
    <w:tmpl w:val="81BEEA14"/>
    <w:lvl w:ilvl="0" w:tplc="0416000D">
      <w:start w:val="1"/>
      <w:numFmt w:val="bullet"/>
      <w:lvlText w:val=""/>
      <w:lvlJc w:val="left"/>
      <w:pPr>
        <w:ind w:left="360" w:hanging="360"/>
      </w:pPr>
      <w:rPr>
        <w:rFonts w:ascii="Wingdings" w:hAnsi="Wingdings"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abstractNum w:abstractNumId="36" w15:restartNumberingAfterBreak="0">
    <w:nsid w:val="3F5C7073"/>
    <w:multiLevelType w:val="hybridMultilevel"/>
    <w:tmpl w:val="6E26178C"/>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7" w15:restartNumberingAfterBreak="0">
    <w:nsid w:val="3FBE0A38"/>
    <w:multiLevelType w:val="multilevel"/>
    <w:tmpl w:val="37A63EE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07475F2"/>
    <w:multiLevelType w:val="hybridMultilevel"/>
    <w:tmpl w:val="D41488C0"/>
    <w:lvl w:ilvl="0" w:tplc="59FC8312">
      <w:start w:val="1"/>
      <w:numFmt w:val="lowerLetter"/>
      <w:lvlText w:val="%1)"/>
      <w:lvlJc w:val="left"/>
      <w:pPr>
        <w:ind w:left="1080" w:hanging="360"/>
      </w:p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start w:val="1"/>
      <w:numFmt w:val="decimal"/>
      <w:lvlText w:val="%4."/>
      <w:lvlJc w:val="left"/>
      <w:pPr>
        <w:ind w:left="3240" w:hanging="360"/>
      </w:pPr>
    </w:lvl>
    <w:lvl w:ilvl="4" w:tplc="04160019">
      <w:start w:val="1"/>
      <w:numFmt w:val="lowerLetter"/>
      <w:lvlText w:val="%5."/>
      <w:lvlJc w:val="left"/>
      <w:pPr>
        <w:ind w:left="3960" w:hanging="360"/>
      </w:pPr>
    </w:lvl>
    <w:lvl w:ilvl="5" w:tplc="0416001B">
      <w:start w:val="1"/>
      <w:numFmt w:val="lowerRoman"/>
      <w:lvlText w:val="%6."/>
      <w:lvlJc w:val="right"/>
      <w:pPr>
        <w:ind w:left="4680" w:hanging="180"/>
      </w:pPr>
    </w:lvl>
    <w:lvl w:ilvl="6" w:tplc="0416000F">
      <w:start w:val="1"/>
      <w:numFmt w:val="decimal"/>
      <w:lvlText w:val="%7."/>
      <w:lvlJc w:val="left"/>
      <w:pPr>
        <w:ind w:left="5400" w:hanging="360"/>
      </w:pPr>
    </w:lvl>
    <w:lvl w:ilvl="7" w:tplc="04160019">
      <w:start w:val="1"/>
      <w:numFmt w:val="lowerLetter"/>
      <w:lvlText w:val="%8."/>
      <w:lvlJc w:val="left"/>
      <w:pPr>
        <w:ind w:left="6120" w:hanging="360"/>
      </w:pPr>
    </w:lvl>
    <w:lvl w:ilvl="8" w:tplc="0416001B">
      <w:start w:val="1"/>
      <w:numFmt w:val="lowerRoman"/>
      <w:lvlText w:val="%9."/>
      <w:lvlJc w:val="right"/>
      <w:pPr>
        <w:ind w:left="6840" w:hanging="180"/>
      </w:pPr>
    </w:lvl>
  </w:abstractNum>
  <w:abstractNum w:abstractNumId="39" w15:restartNumberingAfterBreak="0">
    <w:nsid w:val="40C03BB0"/>
    <w:multiLevelType w:val="hybridMultilevel"/>
    <w:tmpl w:val="F1CCE254"/>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41384488"/>
    <w:multiLevelType w:val="multilevel"/>
    <w:tmpl w:val="7AC8D8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1F923DF"/>
    <w:multiLevelType w:val="multilevel"/>
    <w:tmpl w:val="2A2645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2DF329C"/>
    <w:multiLevelType w:val="hybridMultilevel"/>
    <w:tmpl w:val="7B304920"/>
    <w:lvl w:ilvl="0" w:tplc="0416000F">
      <w:start w:val="1"/>
      <w:numFmt w:val="decimal"/>
      <w:lvlText w:val="%1."/>
      <w:lvlJc w:val="left"/>
      <w:pPr>
        <w:ind w:left="1855" w:hanging="360"/>
      </w:pPr>
    </w:lvl>
    <w:lvl w:ilvl="1" w:tplc="04160019">
      <w:start w:val="1"/>
      <w:numFmt w:val="lowerLetter"/>
      <w:lvlText w:val="%2."/>
      <w:lvlJc w:val="left"/>
      <w:pPr>
        <w:ind w:left="2575" w:hanging="360"/>
      </w:pPr>
    </w:lvl>
    <w:lvl w:ilvl="2" w:tplc="0416001B">
      <w:start w:val="1"/>
      <w:numFmt w:val="lowerRoman"/>
      <w:lvlText w:val="%3."/>
      <w:lvlJc w:val="right"/>
      <w:pPr>
        <w:ind w:left="3295" w:hanging="180"/>
      </w:pPr>
    </w:lvl>
    <w:lvl w:ilvl="3" w:tplc="0416000F">
      <w:start w:val="1"/>
      <w:numFmt w:val="decimal"/>
      <w:lvlText w:val="%4."/>
      <w:lvlJc w:val="left"/>
      <w:pPr>
        <w:ind w:left="4015" w:hanging="360"/>
      </w:pPr>
    </w:lvl>
    <w:lvl w:ilvl="4" w:tplc="04160019">
      <w:start w:val="1"/>
      <w:numFmt w:val="lowerLetter"/>
      <w:lvlText w:val="%5."/>
      <w:lvlJc w:val="left"/>
      <w:pPr>
        <w:ind w:left="4735" w:hanging="360"/>
      </w:pPr>
    </w:lvl>
    <w:lvl w:ilvl="5" w:tplc="0416001B">
      <w:start w:val="1"/>
      <w:numFmt w:val="lowerRoman"/>
      <w:lvlText w:val="%6."/>
      <w:lvlJc w:val="right"/>
      <w:pPr>
        <w:ind w:left="5455" w:hanging="180"/>
      </w:pPr>
    </w:lvl>
    <w:lvl w:ilvl="6" w:tplc="0416000F">
      <w:start w:val="1"/>
      <w:numFmt w:val="decimal"/>
      <w:lvlText w:val="%7."/>
      <w:lvlJc w:val="left"/>
      <w:pPr>
        <w:ind w:left="6175" w:hanging="360"/>
      </w:pPr>
    </w:lvl>
    <w:lvl w:ilvl="7" w:tplc="04160019">
      <w:start w:val="1"/>
      <w:numFmt w:val="lowerLetter"/>
      <w:lvlText w:val="%8."/>
      <w:lvlJc w:val="left"/>
      <w:pPr>
        <w:ind w:left="6895" w:hanging="360"/>
      </w:pPr>
    </w:lvl>
    <w:lvl w:ilvl="8" w:tplc="0416001B">
      <w:start w:val="1"/>
      <w:numFmt w:val="lowerRoman"/>
      <w:lvlText w:val="%9."/>
      <w:lvlJc w:val="right"/>
      <w:pPr>
        <w:ind w:left="7615" w:hanging="180"/>
      </w:pPr>
    </w:lvl>
  </w:abstractNum>
  <w:abstractNum w:abstractNumId="43" w15:restartNumberingAfterBreak="0">
    <w:nsid w:val="42FE4D0E"/>
    <w:multiLevelType w:val="hybridMultilevel"/>
    <w:tmpl w:val="EBF0FC56"/>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448434AB"/>
    <w:multiLevelType w:val="hybridMultilevel"/>
    <w:tmpl w:val="6AFE2A30"/>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45" w15:restartNumberingAfterBreak="0">
    <w:nsid w:val="44F9381E"/>
    <w:multiLevelType w:val="multilevel"/>
    <w:tmpl w:val="BBC6241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945B76"/>
    <w:multiLevelType w:val="hybridMultilevel"/>
    <w:tmpl w:val="BC80125C"/>
    <w:lvl w:ilvl="0" w:tplc="041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6AB3E6C"/>
    <w:multiLevelType w:val="multilevel"/>
    <w:tmpl w:val="2098D6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8EA6BDD"/>
    <w:multiLevelType w:val="hybridMultilevel"/>
    <w:tmpl w:val="ADEE1F9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49335C58"/>
    <w:multiLevelType w:val="hybridMultilevel"/>
    <w:tmpl w:val="20D62B7A"/>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0" w15:restartNumberingAfterBreak="0">
    <w:nsid w:val="4D143C08"/>
    <w:multiLevelType w:val="hybridMultilevel"/>
    <w:tmpl w:val="AFF4CBD8"/>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51" w15:restartNumberingAfterBreak="0">
    <w:nsid w:val="51D05477"/>
    <w:multiLevelType w:val="hybridMultilevel"/>
    <w:tmpl w:val="36E8B39A"/>
    <w:lvl w:ilvl="0" w:tplc="0416000D">
      <w:start w:val="1"/>
      <w:numFmt w:val="bullet"/>
      <w:lvlText w:val=""/>
      <w:lvlJc w:val="left"/>
      <w:pPr>
        <w:ind w:left="1571" w:hanging="360"/>
      </w:pPr>
      <w:rPr>
        <w:rFonts w:ascii="Wingdings" w:hAnsi="Wingdings"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52" w15:restartNumberingAfterBreak="0">
    <w:nsid w:val="53790B80"/>
    <w:multiLevelType w:val="hybridMultilevel"/>
    <w:tmpl w:val="D7126B4C"/>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53" w15:restartNumberingAfterBreak="0">
    <w:nsid w:val="541F6E01"/>
    <w:multiLevelType w:val="hybridMultilevel"/>
    <w:tmpl w:val="DC3C6AFA"/>
    <w:lvl w:ilvl="0" w:tplc="0416000D">
      <w:start w:val="1"/>
      <w:numFmt w:val="bullet"/>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start w:val="1"/>
      <w:numFmt w:val="bullet"/>
      <w:lvlText w:val=""/>
      <w:lvlJc w:val="left"/>
      <w:pPr>
        <w:ind w:left="2520" w:hanging="360"/>
      </w:pPr>
      <w:rPr>
        <w:rFonts w:ascii="Wingdings" w:hAnsi="Wingdings" w:hint="default"/>
      </w:rPr>
    </w:lvl>
    <w:lvl w:ilvl="3" w:tplc="04160001">
      <w:start w:val="1"/>
      <w:numFmt w:val="bullet"/>
      <w:lvlText w:val=""/>
      <w:lvlJc w:val="left"/>
      <w:pPr>
        <w:ind w:left="3240" w:hanging="360"/>
      </w:pPr>
      <w:rPr>
        <w:rFonts w:ascii="Symbol" w:hAnsi="Symbol" w:hint="default"/>
      </w:rPr>
    </w:lvl>
    <w:lvl w:ilvl="4" w:tplc="04160003">
      <w:start w:val="1"/>
      <w:numFmt w:val="bullet"/>
      <w:lvlText w:val="o"/>
      <w:lvlJc w:val="left"/>
      <w:pPr>
        <w:ind w:left="3960" w:hanging="360"/>
      </w:pPr>
      <w:rPr>
        <w:rFonts w:ascii="Courier New" w:hAnsi="Courier New" w:cs="Courier New" w:hint="default"/>
      </w:rPr>
    </w:lvl>
    <w:lvl w:ilvl="5" w:tplc="04160005">
      <w:start w:val="1"/>
      <w:numFmt w:val="bullet"/>
      <w:lvlText w:val=""/>
      <w:lvlJc w:val="left"/>
      <w:pPr>
        <w:ind w:left="4680" w:hanging="360"/>
      </w:pPr>
      <w:rPr>
        <w:rFonts w:ascii="Wingdings" w:hAnsi="Wingdings" w:hint="default"/>
      </w:rPr>
    </w:lvl>
    <w:lvl w:ilvl="6" w:tplc="04160001">
      <w:start w:val="1"/>
      <w:numFmt w:val="bullet"/>
      <w:lvlText w:val=""/>
      <w:lvlJc w:val="left"/>
      <w:pPr>
        <w:ind w:left="5400" w:hanging="360"/>
      </w:pPr>
      <w:rPr>
        <w:rFonts w:ascii="Symbol" w:hAnsi="Symbol" w:hint="default"/>
      </w:rPr>
    </w:lvl>
    <w:lvl w:ilvl="7" w:tplc="04160003">
      <w:start w:val="1"/>
      <w:numFmt w:val="bullet"/>
      <w:lvlText w:val="o"/>
      <w:lvlJc w:val="left"/>
      <w:pPr>
        <w:ind w:left="6120" w:hanging="360"/>
      </w:pPr>
      <w:rPr>
        <w:rFonts w:ascii="Courier New" w:hAnsi="Courier New" w:cs="Courier New" w:hint="default"/>
      </w:rPr>
    </w:lvl>
    <w:lvl w:ilvl="8" w:tplc="04160005">
      <w:start w:val="1"/>
      <w:numFmt w:val="bullet"/>
      <w:lvlText w:val=""/>
      <w:lvlJc w:val="left"/>
      <w:pPr>
        <w:ind w:left="6840" w:hanging="360"/>
      </w:pPr>
      <w:rPr>
        <w:rFonts w:ascii="Wingdings" w:hAnsi="Wingdings" w:hint="default"/>
      </w:rPr>
    </w:lvl>
  </w:abstractNum>
  <w:abstractNum w:abstractNumId="54" w15:restartNumberingAfterBreak="0">
    <w:nsid w:val="548424ED"/>
    <w:multiLevelType w:val="multilevel"/>
    <w:tmpl w:val="1A269984"/>
    <w:lvl w:ilvl="0">
      <w:start w:val="1"/>
      <w:numFmt w:val="bullet"/>
      <w:lvlText w:val=""/>
      <w:lvlJc w:val="left"/>
      <w:pPr>
        <w:tabs>
          <w:tab w:val="num" w:pos="720"/>
        </w:tabs>
        <w:ind w:left="720" w:hanging="360"/>
      </w:pPr>
      <w:rPr>
        <w:rFonts w:ascii="Wingdings" w:hAnsi="Wingdings"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6FA0DE5"/>
    <w:multiLevelType w:val="hybridMultilevel"/>
    <w:tmpl w:val="2DA802D8"/>
    <w:lvl w:ilvl="0" w:tplc="0416000D">
      <w:start w:val="1"/>
      <w:numFmt w:val="bullet"/>
      <w:lvlText w:val=""/>
      <w:lvlJc w:val="left"/>
      <w:pPr>
        <w:ind w:left="1571" w:hanging="360"/>
      </w:pPr>
      <w:rPr>
        <w:rFonts w:ascii="Wingdings" w:hAnsi="Wingdings" w:hint="default"/>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hint="default"/>
      </w:rPr>
    </w:lvl>
  </w:abstractNum>
  <w:abstractNum w:abstractNumId="56" w15:restartNumberingAfterBreak="0">
    <w:nsid w:val="586F6E3C"/>
    <w:multiLevelType w:val="hybridMultilevel"/>
    <w:tmpl w:val="AC4A1AD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7" w15:restartNumberingAfterBreak="0">
    <w:nsid w:val="5AEC5731"/>
    <w:multiLevelType w:val="hybridMultilevel"/>
    <w:tmpl w:val="200CC7A8"/>
    <w:lvl w:ilvl="0" w:tplc="FFFFFFFF">
      <w:start w:val="1"/>
      <w:numFmt w:val="bullet"/>
      <w:lvlText w:val=""/>
      <w:lvlJc w:val="left"/>
      <w:pPr>
        <w:ind w:left="720" w:hanging="360"/>
      </w:pPr>
      <w:rPr>
        <w:rFonts w:ascii="Wingdings" w:hAnsi="Wingdings" w:hint="default"/>
      </w:rPr>
    </w:lvl>
    <w:lvl w:ilvl="1" w:tplc="0416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BE0682D"/>
    <w:multiLevelType w:val="multilevel"/>
    <w:tmpl w:val="49FCAD8C"/>
    <w:lvl w:ilvl="0">
      <w:start w:val="1"/>
      <w:numFmt w:val="bullet"/>
      <w:lvlText w:val=""/>
      <w:lvlJc w:val="left"/>
      <w:pPr>
        <w:tabs>
          <w:tab w:val="num" w:pos="1211"/>
        </w:tabs>
        <w:ind w:left="1211" w:hanging="360"/>
      </w:pPr>
      <w:rPr>
        <w:rFonts w:ascii="Wingdings" w:hAnsi="Wingdings" w:hint="default"/>
        <w:sz w:val="20"/>
      </w:rPr>
    </w:lvl>
    <w:lvl w:ilvl="1">
      <w:start w:val="1"/>
      <w:numFmt w:val="bullet"/>
      <w:lvlText w:val="o"/>
      <w:lvlJc w:val="left"/>
      <w:pPr>
        <w:tabs>
          <w:tab w:val="num" w:pos="1931"/>
        </w:tabs>
        <w:ind w:left="1931" w:hanging="360"/>
      </w:pPr>
      <w:rPr>
        <w:rFonts w:ascii="Courier New" w:hAnsi="Courier New" w:cs="Times New Roman" w:hint="default"/>
        <w:sz w:val="20"/>
      </w:rPr>
    </w:lvl>
    <w:lvl w:ilvl="2">
      <w:start w:val="1"/>
      <w:numFmt w:val="bullet"/>
      <w:lvlText w:val=""/>
      <w:lvlJc w:val="left"/>
      <w:pPr>
        <w:tabs>
          <w:tab w:val="num" w:pos="2651"/>
        </w:tabs>
        <w:ind w:left="2651" w:hanging="360"/>
      </w:pPr>
      <w:rPr>
        <w:rFonts w:ascii="Wingdings" w:hAnsi="Wingdings" w:hint="default"/>
        <w:sz w:val="20"/>
      </w:rPr>
    </w:lvl>
    <w:lvl w:ilvl="3">
      <w:start w:val="1"/>
      <w:numFmt w:val="bullet"/>
      <w:lvlText w:val=""/>
      <w:lvlJc w:val="left"/>
      <w:pPr>
        <w:tabs>
          <w:tab w:val="num" w:pos="3371"/>
        </w:tabs>
        <w:ind w:left="3371" w:hanging="360"/>
      </w:pPr>
      <w:rPr>
        <w:rFonts w:ascii="Wingdings" w:hAnsi="Wingdings" w:hint="default"/>
        <w:sz w:val="20"/>
      </w:rPr>
    </w:lvl>
    <w:lvl w:ilvl="4">
      <w:start w:val="1"/>
      <w:numFmt w:val="bullet"/>
      <w:lvlText w:val=""/>
      <w:lvlJc w:val="left"/>
      <w:pPr>
        <w:tabs>
          <w:tab w:val="num" w:pos="4091"/>
        </w:tabs>
        <w:ind w:left="4091" w:hanging="360"/>
      </w:pPr>
      <w:rPr>
        <w:rFonts w:ascii="Wingdings" w:hAnsi="Wingdings" w:hint="default"/>
        <w:sz w:val="20"/>
      </w:rPr>
    </w:lvl>
    <w:lvl w:ilvl="5">
      <w:start w:val="1"/>
      <w:numFmt w:val="bullet"/>
      <w:lvlText w:val=""/>
      <w:lvlJc w:val="left"/>
      <w:pPr>
        <w:tabs>
          <w:tab w:val="num" w:pos="4811"/>
        </w:tabs>
        <w:ind w:left="4811" w:hanging="360"/>
      </w:pPr>
      <w:rPr>
        <w:rFonts w:ascii="Wingdings" w:hAnsi="Wingdings" w:hint="default"/>
        <w:sz w:val="20"/>
      </w:rPr>
    </w:lvl>
    <w:lvl w:ilvl="6">
      <w:start w:val="1"/>
      <w:numFmt w:val="bullet"/>
      <w:lvlText w:val=""/>
      <w:lvlJc w:val="left"/>
      <w:pPr>
        <w:tabs>
          <w:tab w:val="num" w:pos="5531"/>
        </w:tabs>
        <w:ind w:left="5531" w:hanging="360"/>
      </w:pPr>
      <w:rPr>
        <w:rFonts w:ascii="Wingdings" w:hAnsi="Wingdings" w:hint="default"/>
        <w:sz w:val="20"/>
      </w:rPr>
    </w:lvl>
    <w:lvl w:ilvl="7">
      <w:start w:val="1"/>
      <w:numFmt w:val="bullet"/>
      <w:lvlText w:val=""/>
      <w:lvlJc w:val="left"/>
      <w:pPr>
        <w:tabs>
          <w:tab w:val="num" w:pos="6251"/>
        </w:tabs>
        <w:ind w:left="6251" w:hanging="360"/>
      </w:pPr>
      <w:rPr>
        <w:rFonts w:ascii="Wingdings" w:hAnsi="Wingdings" w:hint="default"/>
        <w:sz w:val="20"/>
      </w:rPr>
    </w:lvl>
    <w:lvl w:ilvl="8">
      <w:start w:val="1"/>
      <w:numFmt w:val="bullet"/>
      <w:lvlText w:val=""/>
      <w:lvlJc w:val="left"/>
      <w:pPr>
        <w:tabs>
          <w:tab w:val="num" w:pos="6971"/>
        </w:tabs>
        <w:ind w:left="6971" w:hanging="360"/>
      </w:pPr>
      <w:rPr>
        <w:rFonts w:ascii="Wingdings" w:hAnsi="Wingdings" w:hint="default"/>
        <w:sz w:val="20"/>
      </w:rPr>
    </w:lvl>
  </w:abstractNum>
  <w:abstractNum w:abstractNumId="59" w15:restartNumberingAfterBreak="0">
    <w:nsid w:val="5BFD5100"/>
    <w:multiLevelType w:val="multilevel"/>
    <w:tmpl w:val="12C09F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DDC7F53"/>
    <w:multiLevelType w:val="hybridMultilevel"/>
    <w:tmpl w:val="53B6D2D0"/>
    <w:lvl w:ilvl="0" w:tplc="FFFFFFFF">
      <w:start w:val="1"/>
      <w:numFmt w:val="bullet"/>
      <w:lvlText w:val=""/>
      <w:lvlJc w:val="left"/>
      <w:pPr>
        <w:ind w:left="720" w:hanging="360"/>
      </w:pPr>
      <w:rPr>
        <w:rFonts w:ascii="Symbol" w:hAnsi="Symbol" w:hint="default"/>
      </w:rPr>
    </w:lvl>
    <w:lvl w:ilvl="1" w:tplc="0416000D">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60630327"/>
    <w:multiLevelType w:val="multilevel"/>
    <w:tmpl w:val="9F888BF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695515"/>
    <w:multiLevelType w:val="multilevel"/>
    <w:tmpl w:val="E03884A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1BE7583"/>
    <w:multiLevelType w:val="hybridMultilevel"/>
    <w:tmpl w:val="0150CABA"/>
    <w:lvl w:ilvl="0" w:tplc="0416000D">
      <w:start w:val="1"/>
      <w:numFmt w:val="bullet"/>
      <w:lvlText w:val=""/>
      <w:lvlJc w:val="left"/>
      <w:pPr>
        <w:ind w:left="1429" w:hanging="360"/>
      </w:pPr>
      <w:rPr>
        <w:rFonts w:ascii="Wingdings" w:hAnsi="Wingdings" w:hint="default"/>
      </w:rPr>
    </w:lvl>
    <w:lvl w:ilvl="1" w:tplc="04160003">
      <w:start w:val="1"/>
      <w:numFmt w:val="bullet"/>
      <w:lvlText w:val="o"/>
      <w:lvlJc w:val="left"/>
      <w:pPr>
        <w:ind w:left="2149" w:hanging="360"/>
      </w:pPr>
      <w:rPr>
        <w:rFonts w:ascii="Courier New" w:hAnsi="Courier New" w:cs="Courier New" w:hint="default"/>
      </w:rPr>
    </w:lvl>
    <w:lvl w:ilvl="2" w:tplc="04160005">
      <w:start w:val="1"/>
      <w:numFmt w:val="bullet"/>
      <w:lvlText w:val=""/>
      <w:lvlJc w:val="left"/>
      <w:pPr>
        <w:ind w:left="2869" w:hanging="360"/>
      </w:pPr>
      <w:rPr>
        <w:rFonts w:ascii="Wingdings" w:hAnsi="Wingdings" w:hint="default"/>
      </w:rPr>
    </w:lvl>
    <w:lvl w:ilvl="3" w:tplc="04160001">
      <w:start w:val="1"/>
      <w:numFmt w:val="bullet"/>
      <w:lvlText w:val=""/>
      <w:lvlJc w:val="left"/>
      <w:pPr>
        <w:ind w:left="3589" w:hanging="360"/>
      </w:pPr>
      <w:rPr>
        <w:rFonts w:ascii="Symbol" w:hAnsi="Symbol" w:hint="default"/>
      </w:rPr>
    </w:lvl>
    <w:lvl w:ilvl="4" w:tplc="04160003">
      <w:start w:val="1"/>
      <w:numFmt w:val="bullet"/>
      <w:lvlText w:val="o"/>
      <w:lvlJc w:val="left"/>
      <w:pPr>
        <w:ind w:left="4309" w:hanging="360"/>
      </w:pPr>
      <w:rPr>
        <w:rFonts w:ascii="Courier New" w:hAnsi="Courier New" w:cs="Courier New" w:hint="default"/>
      </w:rPr>
    </w:lvl>
    <w:lvl w:ilvl="5" w:tplc="04160005">
      <w:start w:val="1"/>
      <w:numFmt w:val="bullet"/>
      <w:lvlText w:val=""/>
      <w:lvlJc w:val="left"/>
      <w:pPr>
        <w:ind w:left="5029" w:hanging="360"/>
      </w:pPr>
      <w:rPr>
        <w:rFonts w:ascii="Wingdings" w:hAnsi="Wingdings" w:hint="default"/>
      </w:rPr>
    </w:lvl>
    <w:lvl w:ilvl="6" w:tplc="04160001">
      <w:start w:val="1"/>
      <w:numFmt w:val="bullet"/>
      <w:lvlText w:val=""/>
      <w:lvlJc w:val="left"/>
      <w:pPr>
        <w:ind w:left="5749" w:hanging="360"/>
      </w:pPr>
      <w:rPr>
        <w:rFonts w:ascii="Symbol" w:hAnsi="Symbol" w:hint="default"/>
      </w:rPr>
    </w:lvl>
    <w:lvl w:ilvl="7" w:tplc="04160003">
      <w:start w:val="1"/>
      <w:numFmt w:val="bullet"/>
      <w:lvlText w:val="o"/>
      <w:lvlJc w:val="left"/>
      <w:pPr>
        <w:ind w:left="6469" w:hanging="360"/>
      </w:pPr>
      <w:rPr>
        <w:rFonts w:ascii="Courier New" w:hAnsi="Courier New" w:cs="Courier New" w:hint="default"/>
      </w:rPr>
    </w:lvl>
    <w:lvl w:ilvl="8" w:tplc="04160005">
      <w:start w:val="1"/>
      <w:numFmt w:val="bullet"/>
      <w:lvlText w:val=""/>
      <w:lvlJc w:val="left"/>
      <w:pPr>
        <w:ind w:left="7189" w:hanging="360"/>
      </w:pPr>
      <w:rPr>
        <w:rFonts w:ascii="Wingdings" w:hAnsi="Wingdings" w:hint="default"/>
      </w:rPr>
    </w:lvl>
  </w:abstractNum>
  <w:abstractNum w:abstractNumId="64" w15:restartNumberingAfterBreak="0">
    <w:nsid w:val="620A73F4"/>
    <w:multiLevelType w:val="hybridMultilevel"/>
    <w:tmpl w:val="66BA54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5" w15:restartNumberingAfterBreak="0">
    <w:nsid w:val="626C240E"/>
    <w:multiLevelType w:val="multilevel"/>
    <w:tmpl w:val="8A7E9B7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5BB1228"/>
    <w:multiLevelType w:val="hybridMultilevel"/>
    <w:tmpl w:val="B898521C"/>
    <w:lvl w:ilvl="0" w:tplc="041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7" w15:restartNumberingAfterBreak="0">
    <w:nsid w:val="69E3669B"/>
    <w:multiLevelType w:val="hybridMultilevel"/>
    <w:tmpl w:val="4528762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8" w15:restartNumberingAfterBreak="0">
    <w:nsid w:val="6B240D07"/>
    <w:multiLevelType w:val="multilevel"/>
    <w:tmpl w:val="10C46C90"/>
    <w:lvl w:ilvl="0">
      <w:start w:val="1"/>
      <w:numFmt w:val="bullet"/>
      <w:lvlText w:val=""/>
      <w:lvlJc w:val="left"/>
      <w:pPr>
        <w:tabs>
          <w:tab w:val="num" w:pos="2771"/>
        </w:tabs>
        <w:ind w:left="2771" w:hanging="360"/>
      </w:pPr>
      <w:rPr>
        <w:rFonts w:ascii="Wingdings" w:hAnsi="Wingdings"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C1C4F71"/>
    <w:multiLevelType w:val="multilevel"/>
    <w:tmpl w:val="F2BE267C"/>
    <w:lvl w:ilvl="0">
      <w:start w:val="1"/>
      <w:numFmt w:val="bullet"/>
      <w:lvlText w:val=""/>
      <w:lvlJc w:val="left"/>
      <w:pPr>
        <w:tabs>
          <w:tab w:val="num" w:pos="720"/>
        </w:tabs>
        <w:ind w:left="720" w:hanging="360"/>
      </w:pPr>
      <w:rPr>
        <w:rFonts w:ascii="Wingdings" w:hAnsi="Wingdings"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C33342B"/>
    <w:multiLevelType w:val="hybridMultilevel"/>
    <w:tmpl w:val="1FB0199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1" w15:restartNumberingAfterBreak="0">
    <w:nsid w:val="6CB05CA1"/>
    <w:multiLevelType w:val="multilevel"/>
    <w:tmpl w:val="6EE00B5A"/>
    <w:lvl w:ilvl="0">
      <w:start w:val="1"/>
      <w:numFmt w:val="decimal"/>
      <w:lvlText w:val="%1."/>
      <w:lvlJc w:val="left"/>
      <w:pPr>
        <w:tabs>
          <w:tab w:val="num" w:pos="1215"/>
        </w:tabs>
        <w:ind w:left="1215" w:hanging="855"/>
      </w:pPr>
      <w:rPr>
        <w:rFonts w:hint="default"/>
      </w:rPr>
    </w:lvl>
    <w:lvl w:ilvl="1">
      <w:start w:val="1"/>
      <w:numFmt w:val="decimal"/>
      <w:isLgl/>
      <w:lvlText w:val="%1.%2"/>
      <w:lvlJc w:val="left"/>
      <w:pPr>
        <w:tabs>
          <w:tab w:val="num" w:pos="1215"/>
        </w:tabs>
        <w:ind w:left="1215" w:hanging="855"/>
      </w:pPr>
      <w:rPr>
        <w:rFonts w:hint="default"/>
      </w:rPr>
    </w:lvl>
    <w:lvl w:ilvl="2">
      <w:start w:val="1"/>
      <w:numFmt w:val="decimal"/>
      <w:isLgl/>
      <w:lvlText w:val="%1.%2.%3"/>
      <w:lvlJc w:val="left"/>
      <w:pPr>
        <w:tabs>
          <w:tab w:val="num" w:pos="1215"/>
        </w:tabs>
        <w:ind w:left="1215" w:hanging="855"/>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2" w15:restartNumberingAfterBreak="0">
    <w:nsid w:val="6DA64516"/>
    <w:multiLevelType w:val="hybridMultilevel"/>
    <w:tmpl w:val="1CE4B82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3" w15:restartNumberingAfterBreak="0">
    <w:nsid w:val="70344306"/>
    <w:multiLevelType w:val="multilevel"/>
    <w:tmpl w:val="C9E4AA9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33807A4"/>
    <w:multiLevelType w:val="hybridMultilevel"/>
    <w:tmpl w:val="BCA46540"/>
    <w:lvl w:ilvl="0" w:tplc="0416000D">
      <w:start w:val="1"/>
      <w:numFmt w:val="bullet"/>
      <w:lvlText w:val=""/>
      <w:lvlJc w:val="left"/>
      <w:pPr>
        <w:ind w:left="738" w:hanging="360"/>
      </w:pPr>
      <w:rPr>
        <w:rFonts w:ascii="Wingdings" w:hAnsi="Wingdings" w:hint="default"/>
      </w:rPr>
    </w:lvl>
    <w:lvl w:ilvl="1" w:tplc="04160003">
      <w:start w:val="1"/>
      <w:numFmt w:val="bullet"/>
      <w:lvlText w:val="o"/>
      <w:lvlJc w:val="left"/>
      <w:pPr>
        <w:ind w:left="1458" w:hanging="360"/>
      </w:pPr>
      <w:rPr>
        <w:rFonts w:ascii="Courier New" w:hAnsi="Courier New" w:cs="Courier New" w:hint="default"/>
      </w:rPr>
    </w:lvl>
    <w:lvl w:ilvl="2" w:tplc="04160005">
      <w:start w:val="1"/>
      <w:numFmt w:val="bullet"/>
      <w:lvlText w:val=""/>
      <w:lvlJc w:val="left"/>
      <w:pPr>
        <w:ind w:left="2178" w:hanging="360"/>
      </w:pPr>
      <w:rPr>
        <w:rFonts w:ascii="Wingdings" w:hAnsi="Wingdings" w:hint="default"/>
      </w:rPr>
    </w:lvl>
    <w:lvl w:ilvl="3" w:tplc="04160001">
      <w:start w:val="1"/>
      <w:numFmt w:val="bullet"/>
      <w:lvlText w:val=""/>
      <w:lvlJc w:val="left"/>
      <w:pPr>
        <w:ind w:left="2898" w:hanging="360"/>
      </w:pPr>
      <w:rPr>
        <w:rFonts w:ascii="Symbol" w:hAnsi="Symbol" w:hint="default"/>
      </w:rPr>
    </w:lvl>
    <w:lvl w:ilvl="4" w:tplc="04160003">
      <w:start w:val="1"/>
      <w:numFmt w:val="bullet"/>
      <w:lvlText w:val="o"/>
      <w:lvlJc w:val="left"/>
      <w:pPr>
        <w:ind w:left="3618" w:hanging="360"/>
      </w:pPr>
      <w:rPr>
        <w:rFonts w:ascii="Courier New" w:hAnsi="Courier New" w:cs="Courier New" w:hint="default"/>
      </w:rPr>
    </w:lvl>
    <w:lvl w:ilvl="5" w:tplc="04160005">
      <w:start w:val="1"/>
      <w:numFmt w:val="bullet"/>
      <w:lvlText w:val=""/>
      <w:lvlJc w:val="left"/>
      <w:pPr>
        <w:ind w:left="4338" w:hanging="360"/>
      </w:pPr>
      <w:rPr>
        <w:rFonts w:ascii="Wingdings" w:hAnsi="Wingdings" w:hint="default"/>
      </w:rPr>
    </w:lvl>
    <w:lvl w:ilvl="6" w:tplc="04160001">
      <w:start w:val="1"/>
      <w:numFmt w:val="bullet"/>
      <w:lvlText w:val=""/>
      <w:lvlJc w:val="left"/>
      <w:pPr>
        <w:ind w:left="5058" w:hanging="360"/>
      </w:pPr>
      <w:rPr>
        <w:rFonts w:ascii="Symbol" w:hAnsi="Symbol" w:hint="default"/>
      </w:rPr>
    </w:lvl>
    <w:lvl w:ilvl="7" w:tplc="04160003">
      <w:start w:val="1"/>
      <w:numFmt w:val="bullet"/>
      <w:lvlText w:val="o"/>
      <w:lvlJc w:val="left"/>
      <w:pPr>
        <w:ind w:left="5778" w:hanging="360"/>
      </w:pPr>
      <w:rPr>
        <w:rFonts w:ascii="Courier New" w:hAnsi="Courier New" w:cs="Courier New" w:hint="default"/>
      </w:rPr>
    </w:lvl>
    <w:lvl w:ilvl="8" w:tplc="04160005">
      <w:start w:val="1"/>
      <w:numFmt w:val="bullet"/>
      <w:lvlText w:val=""/>
      <w:lvlJc w:val="left"/>
      <w:pPr>
        <w:ind w:left="6498" w:hanging="360"/>
      </w:pPr>
      <w:rPr>
        <w:rFonts w:ascii="Wingdings" w:hAnsi="Wingdings" w:hint="default"/>
      </w:rPr>
    </w:lvl>
  </w:abstractNum>
  <w:abstractNum w:abstractNumId="75" w15:restartNumberingAfterBreak="0">
    <w:nsid w:val="74AD6E8D"/>
    <w:multiLevelType w:val="multilevel"/>
    <w:tmpl w:val="BB6C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5307B38"/>
    <w:multiLevelType w:val="hybridMultilevel"/>
    <w:tmpl w:val="FE8CC6B8"/>
    <w:lvl w:ilvl="0" w:tplc="041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6A62327"/>
    <w:multiLevelType w:val="hybridMultilevel"/>
    <w:tmpl w:val="71AA22A6"/>
    <w:lvl w:ilvl="0" w:tplc="0416000D">
      <w:start w:val="1"/>
      <w:numFmt w:val="bullet"/>
      <w:lvlText w:val=""/>
      <w:lvlJc w:val="left"/>
      <w:pPr>
        <w:ind w:left="1854" w:hanging="360"/>
      </w:pPr>
      <w:rPr>
        <w:rFonts w:ascii="Wingdings" w:hAnsi="Wingdings" w:hint="default"/>
      </w:rPr>
    </w:lvl>
    <w:lvl w:ilvl="1" w:tplc="04160003">
      <w:start w:val="1"/>
      <w:numFmt w:val="bullet"/>
      <w:lvlText w:val="o"/>
      <w:lvlJc w:val="left"/>
      <w:pPr>
        <w:ind w:left="2574" w:hanging="360"/>
      </w:pPr>
      <w:rPr>
        <w:rFonts w:ascii="Courier New" w:hAnsi="Courier New" w:cs="Courier New" w:hint="default"/>
      </w:rPr>
    </w:lvl>
    <w:lvl w:ilvl="2" w:tplc="04160005">
      <w:start w:val="1"/>
      <w:numFmt w:val="bullet"/>
      <w:lvlText w:val=""/>
      <w:lvlJc w:val="left"/>
      <w:pPr>
        <w:ind w:left="3294" w:hanging="360"/>
      </w:pPr>
      <w:rPr>
        <w:rFonts w:ascii="Wingdings" w:hAnsi="Wingdings" w:hint="default"/>
      </w:rPr>
    </w:lvl>
    <w:lvl w:ilvl="3" w:tplc="04160001">
      <w:start w:val="1"/>
      <w:numFmt w:val="bullet"/>
      <w:lvlText w:val=""/>
      <w:lvlJc w:val="left"/>
      <w:pPr>
        <w:ind w:left="4014" w:hanging="360"/>
      </w:pPr>
      <w:rPr>
        <w:rFonts w:ascii="Symbol" w:hAnsi="Symbol" w:hint="default"/>
      </w:rPr>
    </w:lvl>
    <w:lvl w:ilvl="4" w:tplc="04160003">
      <w:start w:val="1"/>
      <w:numFmt w:val="bullet"/>
      <w:lvlText w:val="o"/>
      <w:lvlJc w:val="left"/>
      <w:pPr>
        <w:ind w:left="4734" w:hanging="360"/>
      </w:pPr>
      <w:rPr>
        <w:rFonts w:ascii="Courier New" w:hAnsi="Courier New" w:cs="Courier New" w:hint="default"/>
      </w:rPr>
    </w:lvl>
    <w:lvl w:ilvl="5" w:tplc="04160005">
      <w:start w:val="1"/>
      <w:numFmt w:val="bullet"/>
      <w:lvlText w:val=""/>
      <w:lvlJc w:val="left"/>
      <w:pPr>
        <w:ind w:left="5454" w:hanging="360"/>
      </w:pPr>
      <w:rPr>
        <w:rFonts w:ascii="Wingdings" w:hAnsi="Wingdings" w:hint="default"/>
      </w:rPr>
    </w:lvl>
    <w:lvl w:ilvl="6" w:tplc="04160001">
      <w:start w:val="1"/>
      <w:numFmt w:val="bullet"/>
      <w:lvlText w:val=""/>
      <w:lvlJc w:val="left"/>
      <w:pPr>
        <w:ind w:left="6174" w:hanging="360"/>
      </w:pPr>
      <w:rPr>
        <w:rFonts w:ascii="Symbol" w:hAnsi="Symbol" w:hint="default"/>
      </w:rPr>
    </w:lvl>
    <w:lvl w:ilvl="7" w:tplc="04160003">
      <w:start w:val="1"/>
      <w:numFmt w:val="bullet"/>
      <w:lvlText w:val="o"/>
      <w:lvlJc w:val="left"/>
      <w:pPr>
        <w:ind w:left="6894" w:hanging="360"/>
      </w:pPr>
      <w:rPr>
        <w:rFonts w:ascii="Courier New" w:hAnsi="Courier New" w:cs="Courier New" w:hint="default"/>
      </w:rPr>
    </w:lvl>
    <w:lvl w:ilvl="8" w:tplc="04160005">
      <w:start w:val="1"/>
      <w:numFmt w:val="bullet"/>
      <w:lvlText w:val=""/>
      <w:lvlJc w:val="left"/>
      <w:pPr>
        <w:ind w:left="7614" w:hanging="360"/>
      </w:pPr>
      <w:rPr>
        <w:rFonts w:ascii="Wingdings" w:hAnsi="Wingdings" w:hint="default"/>
      </w:rPr>
    </w:lvl>
  </w:abstractNum>
  <w:abstractNum w:abstractNumId="78" w15:restartNumberingAfterBreak="0">
    <w:nsid w:val="770B2DD5"/>
    <w:multiLevelType w:val="hybridMultilevel"/>
    <w:tmpl w:val="F55C532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79" w15:restartNumberingAfterBreak="0">
    <w:nsid w:val="7A54364F"/>
    <w:multiLevelType w:val="multilevel"/>
    <w:tmpl w:val="894210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D114EC8"/>
    <w:multiLevelType w:val="hybridMultilevel"/>
    <w:tmpl w:val="30D26ECC"/>
    <w:lvl w:ilvl="0" w:tplc="0416000D">
      <w:start w:val="1"/>
      <w:numFmt w:val="bullet"/>
      <w:lvlText w:val=""/>
      <w:lvlJc w:val="left"/>
      <w:pPr>
        <w:ind w:left="360" w:hanging="360"/>
      </w:pPr>
      <w:rPr>
        <w:rFonts w:ascii="Wingdings" w:hAnsi="Wingdings" w:hint="default"/>
      </w:rPr>
    </w:lvl>
    <w:lvl w:ilvl="1" w:tplc="04160003">
      <w:start w:val="1"/>
      <w:numFmt w:val="bullet"/>
      <w:lvlText w:val="o"/>
      <w:lvlJc w:val="left"/>
      <w:pPr>
        <w:ind w:left="1080" w:hanging="360"/>
      </w:pPr>
      <w:rPr>
        <w:rFonts w:ascii="Courier New" w:hAnsi="Courier New" w:cs="Courier New" w:hint="default"/>
      </w:rPr>
    </w:lvl>
    <w:lvl w:ilvl="2" w:tplc="04160005">
      <w:start w:val="1"/>
      <w:numFmt w:val="bullet"/>
      <w:lvlText w:val=""/>
      <w:lvlJc w:val="left"/>
      <w:pPr>
        <w:ind w:left="1800" w:hanging="360"/>
      </w:pPr>
      <w:rPr>
        <w:rFonts w:ascii="Wingdings" w:hAnsi="Wingdings" w:hint="default"/>
      </w:rPr>
    </w:lvl>
    <w:lvl w:ilvl="3" w:tplc="04160001">
      <w:start w:val="1"/>
      <w:numFmt w:val="bullet"/>
      <w:lvlText w:val=""/>
      <w:lvlJc w:val="left"/>
      <w:pPr>
        <w:ind w:left="2520" w:hanging="360"/>
      </w:pPr>
      <w:rPr>
        <w:rFonts w:ascii="Symbol" w:hAnsi="Symbol" w:hint="default"/>
      </w:rPr>
    </w:lvl>
    <w:lvl w:ilvl="4" w:tplc="04160003">
      <w:start w:val="1"/>
      <w:numFmt w:val="bullet"/>
      <w:lvlText w:val="o"/>
      <w:lvlJc w:val="left"/>
      <w:pPr>
        <w:ind w:left="3240" w:hanging="360"/>
      </w:pPr>
      <w:rPr>
        <w:rFonts w:ascii="Courier New" w:hAnsi="Courier New" w:cs="Courier New" w:hint="default"/>
      </w:rPr>
    </w:lvl>
    <w:lvl w:ilvl="5" w:tplc="04160005">
      <w:start w:val="1"/>
      <w:numFmt w:val="bullet"/>
      <w:lvlText w:val=""/>
      <w:lvlJc w:val="left"/>
      <w:pPr>
        <w:ind w:left="3960" w:hanging="360"/>
      </w:pPr>
      <w:rPr>
        <w:rFonts w:ascii="Wingdings" w:hAnsi="Wingdings" w:hint="default"/>
      </w:rPr>
    </w:lvl>
    <w:lvl w:ilvl="6" w:tplc="04160001">
      <w:start w:val="1"/>
      <w:numFmt w:val="bullet"/>
      <w:lvlText w:val=""/>
      <w:lvlJc w:val="left"/>
      <w:pPr>
        <w:ind w:left="4680" w:hanging="360"/>
      </w:pPr>
      <w:rPr>
        <w:rFonts w:ascii="Symbol" w:hAnsi="Symbol" w:hint="default"/>
      </w:rPr>
    </w:lvl>
    <w:lvl w:ilvl="7" w:tplc="04160003">
      <w:start w:val="1"/>
      <w:numFmt w:val="bullet"/>
      <w:lvlText w:val="o"/>
      <w:lvlJc w:val="left"/>
      <w:pPr>
        <w:ind w:left="5400" w:hanging="360"/>
      </w:pPr>
      <w:rPr>
        <w:rFonts w:ascii="Courier New" w:hAnsi="Courier New" w:cs="Courier New" w:hint="default"/>
      </w:rPr>
    </w:lvl>
    <w:lvl w:ilvl="8" w:tplc="04160005">
      <w:start w:val="1"/>
      <w:numFmt w:val="bullet"/>
      <w:lvlText w:val=""/>
      <w:lvlJc w:val="left"/>
      <w:pPr>
        <w:ind w:left="6120" w:hanging="360"/>
      </w:pPr>
      <w:rPr>
        <w:rFonts w:ascii="Wingdings" w:hAnsi="Wingdings" w:hint="default"/>
      </w:rPr>
    </w:lvl>
  </w:abstractNum>
  <w:num w:numId="1" w16cid:durableId="2027249633">
    <w:abstractNumId w:val="71"/>
  </w:num>
  <w:num w:numId="2" w16cid:durableId="952903237">
    <w:abstractNumId w:val="56"/>
  </w:num>
  <w:num w:numId="3" w16cid:durableId="1358308746">
    <w:abstractNumId w:val="64"/>
  </w:num>
  <w:num w:numId="4" w16cid:durableId="1444694173">
    <w:abstractNumId w:val="72"/>
  </w:num>
  <w:num w:numId="5" w16cid:durableId="1572615394">
    <w:abstractNumId w:val="75"/>
  </w:num>
  <w:num w:numId="6" w16cid:durableId="2128743072">
    <w:abstractNumId w:val="46"/>
  </w:num>
  <w:num w:numId="7" w16cid:durableId="1750812426">
    <w:abstractNumId w:val="41"/>
  </w:num>
  <w:num w:numId="8" w16cid:durableId="1268345639">
    <w:abstractNumId w:val="0"/>
  </w:num>
  <w:num w:numId="9" w16cid:durableId="1383209992">
    <w:abstractNumId w:val="3"/>
  </w:num>
  <w:num w:numId="10" w16cid:durableId="883718286">
    <w:abstractNumId w:val="34"/>
  </w:num>
  <w:num w:numId="11" w16cid:durableId="1483546817">
    <w:abstractNumId w:val="40"/>
  </w:num>
  <w:num w:numId="12" w16cid:durableId="1130246457">
    <w:abstractNumId w:val="20"/>
  </w:num>
  <w:num w:numId="13" w16cid:durableId="999776806">
    <w:abstractNumId w:val="57"/>
  </w:num>
  <w:num w:numId="14" w16cid:durableId="1422677959">
    <w:abstractNumId w:val="25"/>
  </w:num>
  <w:num w:numId="15" w16cid:durableId="407045420">
    <w:abstractNumId w:val="14"/>
  </w:num>
  <w:num w:numId="16" w16cid:durableId="1410620349">
    <w:abstractNumId w:val="16"/>
  </w:num>
  <w:num w:numId="17" w16cid:durableId="1804351383">
    <w:abstractNumId w:val="70"/>
  </w:num>
  <w:num w:numId="18" w16cid:durableId="1344479379">
    <w:abstractNumId w:val="51"/>
  </w:num>
  <w:num w:numId="19" w16cid:durableId="1831095693">
    <w:abstractNumId w:val="67"/>
  </w:num>
  <w:num w:numId="20" w16cid:durableId="750657704">
    <w:abstractNumId w:val="54"/>
  </w:num>
  <w:num w:numId="21" w16cid:durableId="822039011">
    <w:abstractNumId w:val="32"/>
  </w:num>
  <w:num w:numId="22" w16cid:durableId="1917589209">
    <w:abstractNumId w:val="22"/>
  </w:num>
  <w:num w:numId="23" w16cid:durableId="1875117229">
    <w:abstractNumId w:val="76"/>
  </w:num>
  <w:num w:numId="24" w16cid:durableId="748698113">
    <w:abstractNumId w:val="59"/>
  </w:num>
  <w:num w:numId="25" w16cid:durableId="385569548">
    <w:abstractNumId w:val="30"/>
  </w:num>
  <w:num w:numId="26" w16cid:durableId="1999992618">
    <w:abstractNumId w:val="7"/>
  </w:num>
  <w:num w:numId="27" w16cid:durableId="1765608469">
    <w:abstractNumId w:val="36"/>
  </w:num>
  <w:num w:numId="28" w16cid:durableId="1102452618">
    <w:abstractNumId w:val="48"/>
  </w:num>
  <w:num w:numId="29" w16cid:durableId="1893888094">
    <w:abstractNumId w:val="47"/>
  </w:num>
  <w:num w:numId="30" w16cid:durableId="1924486119">
    <w:abstractNumId w:val="68"/>
  </w:num>
  <w:num w:numId="31" w16cid:durableId="13131451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0715118">
    <w:abstractNumId w:val="66"/>
  </w:num>
  <w:num w:numId="33" w16cid:durableId="852301583">
    <w:abstractNumId w:val="73"/>
  </w:num>
  <w:num w:numId="34" w16cid:durableId="793014101">
    <w:abstractNumId w:val="21"/>
  </w:num>
  <w:num w:numId="35" w16cid:durableId="1208252707">
    <w:abstractNumId w:val="23"/>
  </w:num>
  <w:num w:numId="36" w16cid:durableId="1551455204">
    <w:abstractNumId w:val="69"/>
  </w:num>
  <w:num w:numId="37" w16cid:durableId="1227302602">
    <w:abstractNumId w:val="43"/>
  </w:num>
  <w:num w:numId="38" w16cid:durableId="379017854">
    <w:abstractNumId w:val="5"/>
  </w:num>
  <w:num w:numId="39" w16cid:durableId="262692226">
    <w:abstractNumId w:val="53"/>
  </w:num>
  <w:num w:numId="40" w16cid:durableId="1082290624">
    <w:abstractNumId w:val="77"/>
  </w:num>
  <w:num w:numId="41" w16cid:durableId="1911454413">
    <w:abstractNumId w:val="28"/>
  </w:num>
  <w:num w:numId="42" w16cid:durableId="177164720">
    <w:abstractNumId w:val="55"/>
  </w:num>
  <w:num w:numId="43" w16cid:durableId="1696691088">
    <w:abstractNumId w:val="15"/>
  </w:num>
  <w:num w:numId="44" w16cid:durableId="1108507595">
    <w:abstractNumId w:val="74"/>
  </w:num>
  <w:num w:numId="45" w16cid:durableId="2038462407">
    <w:abstractNumId w:val="31"/>
  </w:num>
  <w:num w:numId="46" w16cid:durableId="188763808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57054735">
    <w:abstractNumId w:val="37"/>
  </w:num>
  <w:num w:numId="48" w16cid:durableId="1978603501">
    <w:abstractNumId w:val="63"/>
  </w:num>
  <w:num w:numId="49" w16cid:durableId="2026134241">
    <w:abstractNumId w:val="61"/>
  </w:num>
  <w:num w:numId="50" w16cid:durableId="598951285">
    <w:abstractNumId w:val="58"/>
  </w:num>
  <w:num w:numId="51" w16cid:durableId="91054023">
    <w:abstractNumId w:val="60"/>
  </w:num>
  <w:num w:numId="52" w16cid:durableId="15010690">
    <w:abstractNumId w:val="35"/>
  </w:num>
  <w:num w:numId="53" w16cid:durableId="1067191132">
    <w:abstractNumId w:val="27"/>
  </w:num>
  <w:num w:numId="54" w16cid:durableId="1878159269">
    <w:abstractNumId w:val="9"/>
  </w:num>
  <w:num w:numId="55" w16cid:durableId="972441109">
    <w:abstractNumId w:val="44"/>
  </w:num>
  <w:num w:numId="56" w16cid:durableId="64618697">
    <w:abstractNumId w:val="80"/>
  </w:num>
  <w:num w:numId="57" w16cid:durableId="170829373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57770258">
    <w:abstractNumId w:val="2"/>
  </w:num>
  <w:num w:numId="59" w16cid:durableId="1676150567">
    <w:abstractNumId w:val="79"/>
  </w:num>
  <w:num w:numId="60" w16cid:durableId="18047447">
    <w:abstractNumId w:val="65"/>
  </w:num>
  <w:num w:numId="61" w16cid:durableId="1416977188">
    <w:abstractNumId w:val="24"/>
  </w:num>
  <w:num w:numId="62" w16cid:durableId="1625382385">
    <w:abstractNumId w:val="8"/>
  </w:num>
  <w:num w:numId="63" w16cid:durableId="1233154367">
    <w:abstractNumId w:val="12"/>
  </w:num>
  <w:num w:numId="64" w16cid:durableId="2556278">
    <w:abstractNumId w:val="33"/>
  </w:num>
  <w:num w:numId="65" w16cid:durableId="16857861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583029166">
    <w:abstractNumId w:val="39"/>
  </w:num>
  <w:num w:numId="67" w16cid:durableId="1087842531">
    <w:abstractNumId w:val="26"/>
  </w:num>
  <w:num w:numId="68" w16cid:durableId="351229516">
    <w:abstractNumId w:val="54"/>
  </w:num>
  <w:num w:numId="69" w16cid:durableId="472913991">
    <w:abstractNumId w:val="50"/>
  </w:num>
  <w:num w:numId="70" w16cid:durableId="322705262">
    <w:abstractNumId w:val="11"/>
  </w:num>
  <w:num w:numId="71" w16cid:durableId="533546519">
    <w:abstractNumId w:val="62"/>
  </w:num>
  <w:num w:numId="72" w16cid:durableId="999596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6602779">
    <w:abstractNumId w:val="52"/>
  </w:num>
  <w:num w:numId="74" w16cid:durableId="1780417982">
    <w:abstractNumId w:val="45"/>
  </w:num>
  <w:num w:numId="75" w16cid:durableId="3237004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91341410">
    <w:abstractNumId w:val="29"/>
  </w:num>
  <w:num w:numId="77" w16cid:durableId="1033338846">
    <w:abstractNumId w:val="4"/>
  </w:num>
  <w:num w:numId="78" w16cid:durableId="1562059563">
    <w:abstractNumId w:val="19"/>
  </w:num>
  <w:num w:numId="79" w16cid:durableId="698241947">
    <w:abstractNumId w:val="10"/>
  </w:num>
  <w:num w:numId="80" w16cid:durableId="1423646281">
    <w:abstractNumId w:val="17"/>
  </w:num>
  <w:num w:numId="81" w16cid:durableId="2079667313">
    <w:abstractNumId w:val="49"/>
  </w:num>
  <w:num w:numId="82" w16cid:durableId="180899258">
    <w:abstractNumId w:val="1"/>
  </w:num>
  <w:num w:numId="83" w16cid:durableId="223566966">
    <w:abstractNumId w:val="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revisionView w:inkAnnotation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528"/>
    <w:rsid w:val="000A28C3"/>
    <w:rsid w:val="000E726A"/>
    <w:rsid w:val="000F2C79"/>
    <w:rsid w:val="0011286F"/>
    <w:rsid w:val="00125ABD"/>
    <w:rsid w:val="00142416"/>
    <w:rsid w:val="00170B65"/>
    <w:rsid w:val="00181180"/>
    <w:rsid w:val="00190CD4"/>
    <w:rsid w:val="0019407D"/>
    <w:rsid w:val="001A3F25"/>
    <w:rsid w:val="001A426C"/>
    <w:rsid w:val="001B55FF"/>
    <w:rsid w:val="001E47E3"/>
    <w:rsid w:val="0020097E"/>
    <w:rsid w:val="00201531"/>
    <w:rsid w:val="002127C5"/>
    <w:rsid w:val="002157C0"/>
    <w:rsid w:val="00230265"/>
    <w:rsid w:val="0023051A"/>
    <w:rsid w:val="002606C7"/>
    <w:rsid w:val="00284D54"/>
    <w:rsid w:val="00293847"/>
    <w:rsid w:val="002C0E1E"/>
    <w:rsid w:val="00303038"/>
    <w:rsid w:val="00344D6E"/>
    <w:rsid w:val="00390FC4"/>
    <w:rsid w:val="003E2733"/>
    <w:rsid w:val="003F259A"/>
    <w:rsid w:val="004121C0"/>
    <w:rsid w:val="00413043"/>
    <w:rsid w:val="0044101C"/>
    <w:rsid w:val="00443C87"/>
    <w:rsid w:val="004526FC"/>
    <w:rsid w:val="004609A1"/>
    <w:rsid w:val="0046119F"/>
    <w:rsid w:val="004B2BF5"/>
    <w:rsid w:val="004C5E68"/>
    <w:rsid w:val="004E51FC"/>
    <w:rsid w:val="00525997"/>
    <w:rsid w:val="00546C23"/>
    <w:rsid w:val="005A26CC"/>
    <w:rsid w:val="005C0824"/>
    <w:rsid w:val="005D0B78"/>
    <w:rsid w:val="005E4C05"/>
    <w:rsid w:val="005E73A3"/>
    <w:rsid w:val="005F2F6F"/>
    <w:rsid w:val="00603775"/>
    <w:rsid w:val="00616A57"/>
    <w:rsid w:val="00631C68"/>
    <w:rsid w:val="00645FBC"/>
    <w:rsid w:val="006519A4"/>
    <w:rsid w:val="006A54BC"/>
    <w:rsid w:val="006C3EF7"/>
    <w:rsid w:val="006C68DA"/>
    <w:rsid w:val="006F262E"/>
    <w:rsid w:val="006F7D0E"/>
    <w:rsid w:val="0072263E"/>
    <w:rsid w:val="00723535"/>
    <w:rsid w:val="00744234"/>
    <w:rsid w:val="0075262C"/>
    <w:rsid w:val="00777A97"/>
    <w:rsid w:val="00794912"/>
    <w:rsid w:val="00795C80"/>
    <w:rsid w:val="007E2076"/>
    <w:rsid w:val="007E5145"/>
    <w:rsid w:val="007F4541"/>
    <w:rsid w:val="00823A90"/>
    <w:rsid w:val="00860929"/>
    <w:rsid w:val="008C3B5D"/>
    <w:rsid w:val="008C4241"/>
    <w:rsid w:val="00906421"/>
    <w:rsid w:val="00942BF4"/>
    <w:rsid w:val="009504D8"/>
    <w:rsid w:val="009831C2"/>
    <w:rsid w:val="009A0CFD"/>
    <w:rsid w:val="009A1CEE"/>
    <w:rsid w:val="009A3264"/>
    <w:rsid w:val="009B2493"/>
    <w:rsid w:val="009B6276"/>
    <w:rsid w:val="009C5BE7"/>
    <w:rsid w:val="009C6468"/>
    <w:rsid w:val="009D47AC"/>
    <w:rsid w:val="009F5CC9"/>
    <w:rsid w:val="00A11F65"/>
    <w:rsid w:val="00A51F1E"/>
    <w:rsid w:val="00A5306D"/>
    <w:rsid w:val="00A56528"/>
    <w:rsid w:val="00A61D6A"/>
    <w:rsid w:val="00A80555"/>
    <w:rsid w:val="00A82089"/>
    <w:rsid w:val="00A96196"/>
    <w:rsid w:val="00A97AA6"/>
    <w:rsid w:val="00AA14D1"/>
    <w:rsid w:val="00AC1938"/>
    <w:rsid w:val="00AD3001"/>
    <w:rsid w:val="00AD3E63"/>
    <w:rsid w:val="00AD706C"/>
    <w:rsid w:val="00AE48DD"/>
    <w:rsid w:val="00AF7A6A"/>
    <w:rsid w:val="00B054DD"/>
    <w:rsid w:val="00B1190C"/>
    <w:rsid w:val="00B16171"/>
    <w:rsid w:val="00B20696"/>
    <w:rsid w:val="00B21EB4"/>
    <w:rsid w:val="00B22061"/>
    <w:rsid w:val="00B40E99"/>
    <w:rsid w:val="00B66FD8"/>
    <w:rsid w:val="00B84C2E"/>
    <w:rsid w:val="00B975E9"/>
    <w:rsid w:val="00BB2CC3"/>
    <w:rsid w:val="00BC3917"/>
    <w:rsid w:val="00BF69D5"/>
    <w:rsid w:val="00C006A3"/>
    <w:rsid w:val="00C0428A"/>
    <w:rsid w:val="00C12366"/>
    <w:rsid w:val="00C43E0B"/>
    <w:rsid w:val="00C763B8"/>
    <w:rsid w:val="00C8777A"/>
    <w:rsid w:val="00CE27B5"/>
    <w:rsid w:val="00D0463D"/>
    <w:rsid w:val="00D12CCD"/>
    <w:rsid w:val="00D17BB3"/>
    <w:rsid w:val="00D7611A"/>
    <w:rsid w:val="00DA073C"/>
    <w:rsid w:val="00DC4CE5"/>
    <w:rsid w:val="00DE4561"/>
    <w:rsid w:val="00DF25B5"/>
    <w:rsid w:val="00E00D98"/>
    <w:rsid w:val="00E11402"/>
    <w:rsid w:val="00E7508C"/>
    <w:rsid w:val="00E96EB2"/>
    <w:rsid w:val="00EB0BAE"/>
    <w:rsid w:val="00EC1EDE"/>
    <w:rsid w:val="00EF44D8"/>
    <w:rsid w:val="00EF4AEA"/>
    <w:rsid w:val="00F0294B"/>
    <w:rsid w:val="00F063B4"/>
    <w:rsid w:val="00F41589"/>
    <w:rsid w:val="00F67AB7"/>
    <w:rsid w:val="00FA11AC"/>
    <w:rsid w:val="00FA1AC2"/>
    <w:rsid w:val="00FB45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27E86"/>
  <w15:chartTrackingRefBased/>
  <w15:docId w15:val="{F74F4A74-E2CC-4BD4-A2F1-1A61AF0EF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E99"/>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A56528"/>
    <w:pPr>
      <w:tabs>
        <w:tab w:val="center" w:pos="4419"/>
        <w:tab w:val="right" w:pos="8838"/>
      </w:tabs>
    </w:pPr>
    <w:rPr>
      <w:sz w:val="20"/>
      <w:szCs w:val="20"/>
    </w:rPr>
  </w:style>
  <w:style w:type="character" w:customStyle="1" w:styleId="CabealhoChar">
    <w:name w:val="Cabeçalho Char"/>
    <w:basedOn w:val="Fontepargpadro"/>
    <w:link w:val="Cabealho"/>
    <w:rsid w:val="00A56528"/>
    <w:rPr>
      <w:rFonts w:ascii="Times New Roman" w:eastAsia="Times New Roman" w:hAnsi="Times New Roman" w:cs="Times New Roman"/>
      <w:sz w:val="20"/>
      <w:szCs w:val="20"/>
      <w:lang w:eastAsia="pt-BR"/>
    </w:rPr>
  </w:style>
  <w:style w:type="character" w:styleId="Nmerodepgina">
    <w:name w:val="page number"/>
    <w:basedOn w:val="Fontepargpadro"/>
    <w:rsid w:val="00A56528"/>
  </w:style>
  <w:style w:type="paragraph" w:styleId="Rodap">
    <w:name w:val="footer"/>
    <w:basedOn w:val="Normal"/>
    <w:link w:val="RodapChar"/>
    <w:uiPriority w:val="99"/>
    <w:rsid w:val="00A56528"/>
    <w:pPr>
      <w:tabs>
        <w:tab w:val="center" w:pos="4419"/>
        <w:tab w:val="right" w:pos="8838"/>
      </w:tabs>
    </w:pPr>
    <w:rPr>
      <w:sz w:val="20"/>
      <w:szCs w:val="20"/>
    </w:rPr>
  </w:style>
  <w:style w:type="character" w:customStyle="1" w:styleId="RodapChar">
    <w:name w:val="Rodapé Char"/>
    <w:basedOn w:val="Fontepargpadro"/>
    <w:link w:val="Rodap"/>
    <w:uiPriority w:val="99"/>
    <w:rsid w:val="00A56528"/>
    <w:rPr>
      <w:rFonts w:ascii="Times New Roman" w:eastAsia="Times New Roman" w:hAnsi="Times New Roman" w:cs="Times New Roman"/>
      <w:sz w:val="20"/>
      <w:szCs w:val="20"/>
      <w:lang w:eastAsia="pt-BR"/>
    </w:rPr>
  </w:style>
  <w:style w:type="paragraph" w:styleId="Legenda">
    <w:name w:val="caption"/>
    <w:basedOn w:val="Normal"/>
    <w:next w:val="Normal"/>
    <w:qFormat/>
    <w:rsid w:val="00A56528"/>
    <w:pPr>
      <w:ind w:left="708" w:firstLine="708"/>
      <w:jc w:val="both"/>
    </w:pPr>
    <w:rPr>
      <w:rFonts w:ascii="Tahoma" w:hAnsi="Tahoma"/>
      <w:b/>
      <w:sz w:val="18"/>
    </w:rPr>
  </w:style>
  <w:style w:type="paragraph" w:customStyle="1" w:styleId="ListaColorida-nfase11">
    <w:name w:val="Lista Colorida - Ênfase 11"/>
    <w:basedOn w:val="Normal"/>
    <w:uiPriority w:val="34"/>
    <w:qFormat/>
    <w:rsid w:val="00A56528"/>
    <w:pPr>
      <w:spacing w:after="200" w:line="276" w:lineRule="auto"/>
      <w:ind w:left="720"/>
      <w:contextualSpacing/>
    </w:pPr>
    <w:rPr>
      <w:rFonts w:ascii="Calibri" w:eastAsia="Calibri" w:hAnsi="Calibri"/>
      <w:sz w:val="22"/>
      <w:szCs w:val="22"/>
      <w:lang w:eastAsia="en-US"/>
    </w:rPr>
  </w:style>
  <w:style w:type="character" w:styleId="Hyperlink">
    <w:name w:val="Hyperlink"/>
    <w:uiPriority w:val="99"/>
    <w:unhideWhenUsed/>
    <w:rsid w:val="00A56528"/>
    <w:rPr>
      <w:color w:val="0000FF"/>
      <w:u w:val="single"/>
    </w:rPr>
  </w:style>
  <w:style w:type="paragraph" w:customStyle="1" w:styleId="GenStyleDefPar">
    <w:name w:val="GenStyleDefPar"/>
    <w:rsid w:val="00A5652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Arial" w:hAnsi="Arial" w:cs="Arial"/>
      <w:sz w:val="20"/>
      <w:lang w:eastAsia="pt-BR" w:bidi="pt-BR"/>
    </w:rPr>
  </w:style>
  <w:style w:type="paragraph" w:styleId="Textodebalo">
    <w:name w:val="Balloon Text"/>
    <w:basedOn w:val="Normal"/>
    <w:link w:val="TextodebaloChar"/>
    <w:uiPriority w:val="99"/>
    <w:semiHidden/>
    <w:unhideWhenUsed/>
    <w:rsid w:val="005C0824"/>
    <w:rPr>
      <w:rFonts w:ascii="Segoe UI" w:hAnsi="Segoe UI" w:cs="Segoe UI"/>
      <w:sz w:val="18"/>
      <w:szCs w:val="18"/>
    </w:rPr>
  </w:style>
  <w:style w:type="character" w:customStyle="1" w:styleId="TextodebaloChar">
    <w:name w:val="Texto de balão Char"/>
    <w:basedOn w:val="Fontepargpadro"/>
    <w:link w:val="Textodebalo"/>
    <w:uiPriority w:val="99"/>
    <w:semiHidden/>
    <w:rsid w:val="005C0824"/>
    <w:rPr>
      <w:rFonts w:ascii="Segoe UI" w:eastAsia="Times New Roman" w:hAnsi="Segoe UI" w:cs="Segoe UI"/>
      <w:sz w:val="18"/>
      <w:szCs w:val="18"/>
      <w:lang w:eastAsia="pt-BR"/>
    </w:rPr>
  </w:style>
  <w:style w:type="paragraph" w:styleId="Textodenotaderodap">
    <w:name w:val="footnote text"/>
    <w:basedOn w:val="Normal"/>
    <w:link w:val="TextodenotaderodapChar"/>
    <w:semiHidden/>
    <w:rsid w:val="00C8777A"/>
    <w:rPr>
      <w:sz w:val="20"/>
      <w:szCs w:val="20"/>
    </w:rPr>
  </w:style>
  <w:style w:type="character" w:customStyle="1" w:styleId="TextodenotaderodapChar">
    <w:name w:val="Texto de nota de rodapé Char"/>
    <w:basedOn w:val="Fontepargpadro"/>
    <w:link w:val="Textodenotaderodap"/>
    <w:semiHidden/>
    <w:rsid w:val="00C8777A"/>
    <w:rPr>
      <w:rFonts w:ascii="Times New Roman" w:eastAsia="Times New Roman" w:hAnsi="Times New Roman" w:cs="Times New Roman"/>
      <w:sz w:val="20"/>
      <w:szCs w:val="20"/>
      <w:lang w:eastAsia="pt-BR"/>
    </w:rPr>
  </w:style>
  <w:style w:type="character" w:styleId="Refdenotaderodap">
    <w:name w:val="footnote reference"/>
    <w:uiPriority w:val="99"/>
    <w:semiHidden/>
    <w:rsid w:val="00C8777A"/>
    <w:rPr>
      <w:vertAlign w:val="superscript"/>
    </w:rPr>
  </w:style>
  <w:style w:type="character" w:styleId="Refdecomentrio">
    <w:name w:val="annotation reference"/>
    <w:basedOn w:val="Fontepargpadro"/>
    <w:uiPriority w:val="99"/>
    <w:semiHidden/>
    <w:unhideWhenUsed/>
    <w:rsid w:val="00B21EB4"/>
    <w:rPr>
      <w:sz w:val="16"/>
      <w:szCs w:val="16"/>
    </w:rPr>
  </w:style>
  <w:style w:type="paragraph" w:styleId="Textodecomentrio">
    <w:name w:val="annotation text"/>
    <w:basedOn w:val="Normal"/>
    <w:link w:val="TextodecomentrioChar"/>
    <w:uiPriority w:val="99"/>
    <w:semiHidden/>
    <w:unhideWhenUsed/>
    <w:rsid w:val="00B21EB4"/>
    <w:rPr>
      <w:sz w:val="20"/>
      <w:szCs w:val="20"/>
    </w:rPr>
  </w:style>
  <w:style w:type="character" w:customStyle="1" w:styleId="TextodecomentrioChar">
    <w:name w:val="Texto de comentário Char"/>
    <w:basedOn w:val="Fontepargpadro"/>
    <w:link w:val="Textodecomentrio"/>
    <w:uiPriority w:val="99"/>
    <w:semiHidden/>
    <w:rsid w:val="00B21EB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21EB4"/>
    <w:rPr>
      <w:b/>
      <w:bCs/>
    </w:rPr>
  </w:style>
  <w:style w:type="character" w:customStyle="1" w:styleId="AssuntodocomentrioChar">
    <w:name w:val="Assunto do comentário Char"/>
    <w:basedOn w:val="TextodecomentrioChar"/>
    <w:link w:val="Assuntodocomentrio"/>
    <w:uiPriority w:val="99"/>
    <w:semiHidden/>
    <w:rsid w:val="00B21EB4"/>
    <w:rPr>
      <w:rFonts w:ascii="Times New Roman" w:eastAsia="Times New Roman" w:hAnsi="Times New Roman" w:cs="Times New Roman"/>
      <w:b/>
      <w:bCs/>
      <w:sz w:val="20"/>
      <w:szCs w:val="20"/>
      <w:lang w:eastAsia="pt-BR"/>
    </w:rPr>
  </w:style>
  <w:style w:type="table" w:styleId="Tabelacomgrade">
    <w:name w:val="Table Grid"/>
    <w:basedOn w:val="Tabelanormal"/>
    <w:uiPriority w:val="39"/>
    <w:rsid w:val="00A97AA6"/>
    <w:pPr>
      <w:spacing w:after="0" w:line="240" w:lineRule="auto"/>
    </w:pPr>
    <w:rPr>
      <w:rFonts w:ascii="Times New Roman" w:eastAsia="Arial" w:hAnsi="Arial" w:cs="Arial"/>
      <w:sz w:val="20"/>
      <w:lang w:eastAsia="pt-BR" w:bidi="pt-BR"/>
    </w:rPr>
    <w:tblPr>
      <w:tblInd w:w="0" w:type="nil"/>
      <w:tblBorders>
        <w:insideH w:val="single" w:sz="4" w:space="0" w:color="000000"/>
        <w:insideV w:val="single" w:sz="4" w:space="0" w:color="000000"/>
      </w:tblBorders>
      <w:tblCellMar>
        <w:left w:w="0" w:type="dxa"/>
        <w:right w:w="0" w:type="dxa"/>
      </w:tblCellMar>
    </w:tblPr>
  </w:style>
  <w:style w:type="paragraph" w:styleId="PargrafodaLista">
    <w:name w:val="List Paragraph"/>
    <w:basedOn w:val="Normal"/>
    <w:uiPriority w:val="34"/>
    <w:qFormat/>
    <w:rsid w:val="00A51F1E"/>
    <w:pPr>
      <w:ind w:left="720"/>
      <w:contextualSpacing/>
    </w:pPr>
  </w:style>
  <w:style w:type="paragraph" w:styleId="Reviso">
    <w:name w:val="Revision"/>
    <w:hidden/>
    <w:uiPriority w:val="99"/>
    <w:semiHidden/>
    <w:rsid w:val="001A3F25"/>
    <w:pPr>
      <w:spacing w:after="0" w:line="240" w:lineRule="auto"/>
    </w:pPr>
    <w:rPr>
      <w:rFonts w:ascii="Times New Roman" w:eastAsia="Times New Roman" w:hAnsi="Times New Roman" w:cs="Times New Roman"/>
      <w:sz w:val="24"/>
      <w:szCs w:val="24"/>
      <w:lang w:eastAsia="pt-BR"/>
    </w:rPr>
  </w:style>
  <w:style w:type="paragraph" w:styleId="SemEspaamento">
    <w:name w:val="No Spacing"/>
    <w:uiPriority w:val="1"/>
    <w:qFormat/>
    <w:rsid w:val="006F262E"/>
    <w:pPr>
      <w:spacing w:after="0" w:line="240" w:lineRule="auto"/>
    </w:pPr>
    <w:rPr>
      <w:kern w:val="2"/>
      <w:sz w:val="24"/>
      <w:szCs w:val="24"/>
      <w14:ligatures w14:val="standardContextual"/>
    </w:rPr>
  </w:style>
  <w:style w:type="character" w:styleId="MenoPendente">
    <w:name w:val="Unresolved Mention"/>
    <w:basedOn w:val="Fontepargpadro"/>
    <w:uiPriority w:val="99"/>
    <w:semiHidden/>
    <w:unhideWhenUsed/>
    <w:rsid w:val="006F2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19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is.org/federais/br/brasil/lei/lei-ordinaria/2014/13019/lei-ordinaria-n-13019-2014-estabelece-o-regime-juridico-das-parcerias-voluntarias-envolvendo-ou-nao-transferencias-de-recursos-financeiros-entre-a-administracao-publica-e-as-organizacoes-da-sociedade-civil-em-regime-de-mutua-cooperacao-para-a-consecucao-de-finalidades-de-interesse-publico-define-diretrizes-para-a-politica-de-fomento-e-de-colaboracao-com-organizacoes-da-sociedade-civil-institui-o-termo-de-colaboracao-e-o-termo-de-fomento-e-altera-as-leis-n%C2%BA-8429-de-2-de-junho-de-1992-e-9-790-de-23-de-marco-de-199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is.org/federais/br/brasil/lei/lei-ordinaria/2014/13019/lei-ordinaria-n-13019-2014-estabelece-o-regime-juridico-das-parcerias-voluntarias-envolvendo-ou-nao-transferencias-de-recursos-financeiros-entre-a-administracao-publica-e-as-organizacoes-da-sociedade-civil-em-regime-de-mutua-cooperacao-para-a-consecucao-de-finalidades-de-interesse-publico-define-diretrizes-para-a-politica-de-fomento-e-de-colaboracao-com-organizacoes-da-sociedade-civil-institui-o-termo-de-colaboracao-e-o-termo-de-fomento-e-altera-as-leis-n%C2%BA-8429-de-2-de-junho-de-1992-e-9-790-de-23-de-marco-de-1999" TargetMode="Externa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hyperlink" Target="mailto:cgesc@cge.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85D67F3967264DA1D0925F5D694320" ma:contentTypeVersion="15" ma:contentTypeDescription="Create a new document." ma:contentTypeScope="" ma:versionID="1714d4429cd893b712a027fa216e0cec">
  <xsd:schema xmlns:xsd="http://www.w3.org/2001/XMLSchema" xmlns:xs="http://www.w3.org/2001/XMLSchema" xmlns:p="http://schemas.microsoft.com/office/2006/metadata/properties" xmlns:ns2="a9c3394d-1ca5-464c-b335-4e3095043059" xmlns:ns3="c39ab2b2-5da7-4c37-84f4-2fbd70ec8445" targetNamespace="http://schemas.microsoft.com/office/2006/metadata/properties" ma:root="true" ma:fieldsID="c65409c067fd567b841f7a20844a23c2" ns2:_="" ns3:_="">
    <xsd:import namespace="a9c3394d-1ca5-464c-b335-4e3095043059"/>
    <xsd:import namespace="c39ab2b2-5da7-4c37-84f4-2fbd70ec844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3394d-1ca5-464c-b335-4e30950430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ea3a86-7101-4a8b-b226-8e5e44e6621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9ab2b2-5da7-4c37-84f4-2fbd70ec844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ac5c452-5ea3-40eb-b869-e0439dff7302}" ma:internalName="TaxCatchAll" ma:showField="CatchAllData" ma:web="c39ab2b2-5da7-4c37-84f4-2fbd70ec844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c3394d-1ca5-464c-b335-4e3095043059">
      <Terms xmlns="http://schemas.microsoft.com/office/infopath/2007/PartnerControls"/>
    </lcf76f155ced4ddcb4097134ff3c332f>
    <TaxCatchAll xmlns="c39ab2b2-5da7-4c37-84f4-2fbd70ec8445" xsi:nil="true"/>
  </documentManagement>
</p:properties>
</file>

<file path=customXml/itemProps1.xml><?xml version="1.0" encoding="utf-8"?>
<ds:datastoreItem xmlns:ds="http://schemas.openxmlformats.org/officeDocument/2006/customXml" ds:itemID="{54B4DF28-EB4E-4BB6-82AD-DF45E931D3DE}"/>
</file>

<file path=customXml/itemProps2.xml><?xml version="1.0" encoding="utf-8"?>
<ds:datastoreItem xmlns:ds="http://schemas.openxmlformats.org/officeDocument/2006/customXml" ds:itemID="{7754107B-956D-41F8-B2F1-095DB9070517}"/>
</file>

<file path=customXml/itemProps3.xml><?xml version="1.0" encoding="utf-8"?>
<ds:datastoreItem xmlns:ds="http://schemas.openxmlformats.org/officeDocument/2006/customXml" ds:itemID="{B408A83E-125A-47F4-AB40-5CE9CACF53E9}"/>
</file>

<file path=docProps/app.xml><?xml version="1.0" encoding="utf-8"?>
<Properties xmlns="http://schemas.openxmlformats.org/officeDocument/2006/extended-properties" xmlns:vt="http://schemas.openxmlformats.org/officeDocument/2006/docPropsVTypes">
  <Template>Normal</Template>
  <TotalTime>16</TotalTime>
  <Pages>75</Pages>
  <Words>33268</Words>
  <Characters>179648</Characters>
  <Application>Microsoft Office Word</Application>
  <DocSecurity>0</DocSecurity>
  <Lines>1497</Lines>
  <Paragraphs>424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Isadora Castelli</dc:creator>
  <cp:keywords/>
  <dc:description/>
  <cp:lastModifiedBy>Edson Fernandes Santos Junior</cp:lastModifiedBy>
  <cp:revision>2</cp:revision>
  <dcterms:created xsi:type="dcterms:W3CDTF">2026-01-30T16:50:00Z</dcterms:created>
  <dcterms:modified xsi:type="dcterms:W3CDTF">2026-01-30T16:50:00Z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0x0101001F85D67F3967264DA1D0925F5D694320</vt:lpwstr>
  </property>
</Properties>
</file>